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0pt;width:612pt;height:792pt;mso-position-horizontal-relative:page;mso-position-vertical-relative:page;z-index:-18544" coordorigin="0,0" coordsize="12240,15840">
            <v:shape style="position:absolute;left:0;top:0;width:12240;height:15840" type="#_x0000_t75" stroked="false">
              <v:imagedata r:id="rId5" o:title=""/>
            </v:shape>
            <v:shape style="position:absolute;left:0;top:0;width:12240;height:15290" coordorigin="0,0" coordsize="12240,15290" path="m12240,11794l7387,11794,7387,15290,12240,15290,12240,11794m12240,0l0,0,0,3600,12240,3600,12240,0e" filled="true" fillcolor="#0088c7" stroked="false">
              <v:path arrowok="t"/>
              <v:fill type="solid"/>
            </v:shape>
            <v:shape style="position:absolute;left:7226;top:612;width:4211;height:2033" coordorigin="7226,613" coordsize="4211,2033" path="m7532,1100l7457,1107,7393,1127,7340,1162,7298,1210,7272,1260,7252,1321,7238,1394,7229,1479,7226,1575,7226,1746,7229,1851,7237,1943,7251,2022,7270,2087,7295,2139,7335,2189,7387,2225,7451,2247,7526,2254,7570,2251,7612,2245,7650,2233,7686,2218,7719,2197,7750,2171,7779,2141,7797,2117,7570,2117,7522,2113,7481,2099,7448,2076,7423,2043,7405,1999,7391,1939,7383,1863,7381,1773,7381,1575,7383,1491,7391,1416,7405,1356,7423,1311,7448,1278,7481,1255,7522,1241,7570,1236,7793,1236,7772,1208,7745,1179,7716,1155,7684,1135,7650,1120,7613,1109,7574,1102,7532,1100xm7939,2105l7807,2105,7807,2234,7939,2234,7939,2105xm7793,1236l7570,1236,7627,1241,7676,1255,7715,1278,7745,1311,7768,1356,7783,1417,7793,1495,7796,1588,7796,1766,7793,1859,7783,1936,7768,1998,7745,2043,7715,2075,7676,2099,7627,2113,7570,2117,7797,2117,7807,2105,7939,2105,7939,1240,7796,1240,7793,1236xm7939,613l7796,613,7796,1240,7939,1240,7939,613xm8409,1100l8314,1106,8234,1124,8170,1155,8122,1198,8092,1243,8069,1301,8053,1370,8043,1451,8040,1544,8040,1810,8043,1901,8053,1983,8070,2052,8093,2110,8122,2155,8171,2198,8234,2229,8313,2248,8407,2254,8497,2249,8574,2235,8637,2211,8687,2177,8724,2133,8734,2111,8407,2111,8348,2108,8300,2098,8262,2081,8235,2058,8217,2022,8203,1969,8195,1899,8192,1810,8192,1704,8774,1704,8774,1566,8192,1566,8192,1496,8195,1425,8204,1367,8219,1321,8239,1287,8267,1263,8306,1246,8354,1235,8411,1232,8716,1232,8694,1198,8646,1155,8582,1124,8503,1106,8409,1100xm8772,1889l8640,1889,8640,1926,8637,1974,8628,2015,8613,2047,8591,2071,8561,2089,8521,2101,8469,2108,8407,2111,8734,2111,8751,2076,8767,2007,8772,1926,8772,1889xm8716,1232l8411,1232,8470,1235,8518,1246,8556,1263,8585,1287,8605,1320,8620,1366,8628,1425,8631,1496,8631,1566,8774,1566,8774,1544,8771,1451,8761,1369,8745,1300,8723,1243,8716,1232xm9001,1878l8860,1878,8860,1993,8864,2062,8875,2119,8893,2164,8919,2198,8955,2222,9002,2240,9061,2250,9133,2254,9258,2254,9328,2250,9388,2238,9439,2218,9480,2191,9512,2155,9529,2123,9146,2123,9107,2121,9075,2115,9049,2105,9031,2091,9018,2069,9008,2039,9003,1998,9001,1947,9001,1878xm9267,1100l9168,1100,9098,1104,9038,1116,8987,1135,8946,1163,8914,1198,8891,1242,8878,1295,8873,1355,8873,1505,8876,1549,8884,1587,8898,1619,8918,1643,8950,1663,9000,1683,9070,1701,9157,1718,9209,1727,9294,1748,9355,1780,9391,1822,9403,1876,9403,1981,9401,2017,9394,2048,9383,2072,9368,2091,9347,2105,9319,2115,9285,2121,9244,2123,9529,2123,9534,2112,9548,2060,9552,1999,9552,1850,9549,1798,9540,1754,9525,1716,9503,1685,9474,1660,9437,1639,9392,1623,9339,1612,9243,1598,9147,1578,9078,1552,9037,1518,9023,1478,9023,1370,9025,1335,9032,1305,9043,1281,9058,1263,9079,1249,9106,1240,9140,1234,9181,1232,9523,1232,9506,1190,9480,1156,9445,1131,9398,1114,9338,1103,9267,1100xm9523,1232l9254,1232,9291,1234,9322,1240,9348,1250,9367,1264,9381,1283,9391,1308,9397,1339,9399,1377,9399,1408,9540,1408,9540,1362,9536,1293,9525,1235,9523,1232xm9817,1120l9674,1120,9674,2234,9817,2234,9817,1120xm9817,641l9674,641,9674,827,9817,827,9817,641xm10071,2358l9924,2358,9924,2416,9929,2469,9945,2516,9970,2556,10007,2588,10053,2613,10110,2631,10178,2642,10256,2645,10346,2640,10422,2625,10484,2598,10531,2562,10564,2516,10254,2516,10208,2514,10169,2508,10138,2498,10112,2484,10093,2466,10080,2444,10072,2416,10069,2384,10069,2381,10069,2376,10070,2371,10071,2365,10071,2361,10071,2358xm10612,2050l10469,2050,10469,2234,10466,2317,10458,2384,10444,2433,10424,2466,10397,2488,10359,2503,10311,2513,10254,2516,10564,2516,10567,2512,10592,2448,10607,2369,10612,2274,10612,2050xm10199,1100l10124,1107,10060,1128,10008,1164,9968,1214,9943,1266,9924,1332,9910,1411,9902,1503,9899,1608,9899,1716,9902,1812,9911,1896,9925,1969,9945,2031,9971,2080,10013,2129,10066,2163,10130,2184,10205,2190,10247,2188,10286,2182,10323,2171,10357,2156,10389,2136,10418,2112,10445,2083,10466,2054,10243,2054,10195,2049,10154,2035,10121,2012,10096,1979,10078,1935,10064,1875,10057,1800,10054,1716,10054,1582,10057,1491,10064,1416,10078,1356,10096,1311,10121,1278,10154,1255,10195,1241,10243,1236,10468,1236,10452,1216,10423,1184,10391,1158,10358,1137,10323,1121,10284,1109,10243,1102,10199,1100xm10468,1236l10243,1236,10300,1241,10349,1255,10388,1278,10418,1311,10441,1356,10457,1417,10466,1495,10469,1588,10469,1702,10466,1795,10457,1873,10441,1934,10418,1979,10388,2012,10349,2035,10300,2049,10243,2054,10466,2054,10469,2050,10612,2050,10612,1252,10480,1252,10468,1236xm10612,1120l10480,1120,10480,1252,10612,1252,10612,1120xm10872,1120l10740,1120,10740,2234,10883,2234,10883,1610,10886,1512,10896,1431,10913,1365,10936,1315,10967,1277,11007,1251,11013,1249,10872,1249,10872,1120xm11391,1230l11113,1230,11159,1234,11198,1246,11229,1266,11253,1295,11271,1334,11284,1385,11291,1450,11294,1527,11294,2234,11436,2234,11436,1487,11432,1391,11419,1309,11398,1242,11391,1230xm11145,1100l11098,1102,11056,1109,11017,1121,10981,1137,10949,1158,10920,1183,10894,1214,10872,1249,11013,1249,11056,1235,11113,1230,11391,1230,11368,1190,11329,1150,11278,1122,11217,1105,11145,1100xe" filled="true" fillcolor="#ffffff" stroked="false">
              <v:path arrowok="t"/>
              <v:fill type="solid"/>
            </v:shape>
            <v:shape style="position:absolute;left:741;top:603;width:5211;height:2036" coordorigin="742,604" coordsize="5211,2036" path="m876,1112l742,1112,742,2639,884,2639,884,2104,1057,2104,1053,2104,1004,2090,965,2067,935,2034,913,1989,897,1928,888,1851,884,1758,884,1580,888,1486,897,1409,913,1347,935,1302,965,1270,1004,1246,1013,1244,876,1244,876,1112xm1057,2104l884,2104,908,2138,935,2166,964,2191,996,2210,1031,2225,1069,2236,1108,2243,1151,2245,1225,2238,1289,2218,1341,2184,1382,2136,1396,2109,1111,2109,1057,2104xm1395,1228l1111,1228,1160,1232,1200,1246,1234,1270,1259,1303,1278,1348,1291,1408,1299,1483,1302,1573,1302,1771,1299,1854,1291,1929,1278,1989,1259,2034,1234,2066,1200,2090,1160,2104,1111,2109,1396,2109,1408,2087,1428,2025,1442,1952,1450,1867,1453,1771,1453,1599,1450,1494,1442,1402,1428,1323,1409,1258,1395,1228xm1155,1091l1111,1094,1070,1100,1032,1112,996,1128,964,1149,933,1175,903,1207,876,1244,1013,1244,1053,1232,1111,1228,1395,1228,1385,1206,1344,1156,1293,1120,1230,1098,1155,1091xm1687,604l1545,604,1545,2226,1687,2226,1687,604xm2067,1529l1999,1534,1940,1547,1889,1570,1847,1602,1815,1642,1791,1691,1777,1749,1772,1815,1772,1964,1777,2031,1789,2089,1811,2138,1841,2177,1880,2208,1927,2230,1984,2243,2049,2247,2100,2245,2144,2240,2184,2231,2218,2219,2247,2202,2274,2181,2297,2155,2318,2125,2458,2125,2458,2116,2104,2116,2059,2113,2020,2104,1989,2089,1964,2067,1945,2039,1932,2002,1924,1956,1921,1903,1924,1837,1932,1783,1944,1741,1962,1711,1988,1690,2023,1675,2067,1666,2122,1663,2458,1663,2458,1626,2318,1626,2297,1603,2273,1583,2247,1566,2218,1553,2186,1542,2150,1535,2111,1531,2067,1529xm2458,2125l2318,2125,2318,2226,2458,2226,2458,2125xm2458,1663l2122,1663,2176,1666,2220,1674,2255,1688,2280,1707,2299,1734,2312,1772,2319,1820,2322,1878,2319,1939,2309,1990,2294,2032,2272,2063,2243,2086,2206,2103,2159,2113,2104,2116,2458,2116,2458,1663xm2427,1221l2126,1221,2179,1224,2222,1232,2256,1246,2279,1265,2296,1293,2308,1334,2315,1387,2318,1452,2318,1626,2458,1626,2458,1414,2454,1328,2441,1257,2427,1221xm2133,1087l2053,1091,1985,1104,1929,1124,1884,1153,1850,1192,1825,1239,1810,1297,1806,1362,1806,1414,1953,1414,1953,1362,1955,1327,1963,1297,1975,1273,1992,1254,2016,1240,2046,1229,2083,1223,2126,1221,2427,1221,2419,1200,2388,1157,2346,1126,2289,1105,2218,1091,2133,1087xm2712,1112l2580,1112,2580,2226,2722,2226,2722,1601,2726,1504,2736,1422,2752,1356,2775,1306,2806,1269,2846,1242,2852,1240,2712,1240,2712,1112xm3231,1221l2953,1221,2999,1225,3037,1237,3069,1258,3093,1286,3110,1325,3123,1377,3131,1441,3133,1518,3133,2226,3276,2226,3276,1479,3272,1382,3259,1300,3238,1233,3231,1221xm2984,1091l2938,1094,2896,1100,2857,1112,2821,1128,2789,1149,2760,1175,2734,1205,2712,1240,2852,1240,2895,1226,2953,1221,3231,1221,3208,1181,3168,1142,3118,1114,3057,1097,2984,1091xm3527,1112l3395,1112,3395,2226,3538,2226,3538,1601,3541,1504,3551,1422,3568,1356,3591,1306,3622,1269,3662,1242,3668,1240,3527,1240,3527,1112xm4047,1221l3769,1221,3815,1225,3853,1237,3884,1258,3908,1286,3926,1325,3939,1377,3947,1441,3949,1518,3949,2226,4092,2226,4092,1479,4088,1382,4075,1300,4054,1233,4047,1221xm3800,1091l3754,1094,3711,1100,3672,1112,3637,1128,3605,1149,3576,1175,3550,1205,3527,1240,3668,1240,3711,1226,3769,1221,4047,1221,4024,1181,3984,1142,3934,1114,3872,1097,3800,1091xm4341,1112l4198,1112,4198,2226,4341,2226,4341,1112xm4341,632l4198,632,4198,819,4341,819,4341,632xm4587,1112l4455,1112,4455,2226,4598,2226,4598,1601,4601,1504,4611,1422,4628,1356,4651,1306,4682,1269,4722,1242,4728,1240,4587,1240,4587,1112xm5106,1221l4829,1221,4874,1225,4913,1237,4944,1258,4968,1286,4986,1325,4999,1377,5006,1441,5009,1518,5009,2226,5152,2226,5152,1479,5147,1382,5135,1300,5113,1233,5106,1221xm4860,1091l4814,1094,4771,1100,4732,1112,4697,1128,4664,1149,4635,1175,4610,1205,4587,1240,4728,1240,4771,1226,4829,1221,5106,1221,5083,1181,5044,1142,4993,1114,4932,1097,4860,1091xm5412,2349l5264,2349,5265,2407,5270,2460,5285,2507,5311,2547,5347,2579,5394,2605,5451,2622,5518,2633,5596,2637,5687,2632,5763,2616,5825,2590,5872,2553,5905,2507,5594,2507,5549,2505,5510,2499,5478,2489,5453,2476,5434,2458,5420,2435,5412,2407,5409,2375,5409,2372,5410,2368,5410,2362,5411,2356,5412,2352,5412,2349xm5953,2041l5810,2041,5810,2226,5807,2309,5798,2375,5784,2425,5765,2458,5737,2479,5699,2495,5652,2504,5594,2507,5905,2507,5907,2504,5932,2439,5947,2360,5953,2265,5953,2041xm5539,1091l5464,1098,5401,1120,5349,1156,5308,1206,5284,1258,5265,1323,5251,1402,5243,1494,5240,1599,5240,1707,5243,1803,5251,1888,5266,1961,5286,2022,5312,2072,5353,2120,5406,2154,5470,2175,5546,2182,5587,2180,5627,2173,5663,2162,5698,2147,5729,2127,5759,2103,5785,2074,5807,2045,5583,2045,5535,2041,5495,2027,5462,2003,5437,1971,5418,1926,5405,1866,5397,1791,5395,1707,5394,1573,5397,1483,5405,1407,5418,1347,5437,1302,5462,1270,5495,1246,5535,1232,5583,1228,5808,1228,5793,1207,5763,1176,5732,1149,5699,1128,5663,1112,5625,1100,5583,1094,5539,1091xm5808,1228l5583,1228,5641,1232,5689,1246,5729,1270,5759,1302,5781,1347,5797,1409,5807,1486,5810,1580,5810,1693,5807,1787,5797,1864,5781,1926,5759,1971,5729,2003,5689,2027,5641,2041,5583,2045,5807,2045,5810,2041,5953,2041,5953,1244,5820,1244,5808,1228xm5953,1112l5820,1112,5820,1244,5953,1244,5953,1112xe" filled="true" fillcolor="#000000" stroked="false">
              <v:path arrowok="t"/>
              <v:fill type="solid"/>
            </v:shape>
            <v:line style="position:absolute" from="6589,1676" to="6589,2048" stroked="true" strokeweight="2.93pt" strokecolor="#ffe67c">
              <v:stroke dashstyle="solid"/>
            </v:line>
            <v:line style="position:absolute" from="6230,1643" to="6948,1643" stroked="true" strokeweight="3.256pt" strokecolor="#ffe67c">
              <v:stroke dashstyle="solid"/>
            </v:line>
            <v:line style="position:absolute" from="6589,1237" to="6589,1610" stroked="true" strokeweight="2.93pt" strokecolor="#ffe67c">
              <v:stroke dashstyle="solid"/>
            </v:line>
            <v:shape style="position:absolute;left:6230;top:1236;width:718;height:812" coordorigin="6230,1237" coordsize="718,812" path="m6560,1237l6560,1610,6230,1610,6230,1676,6560,1676,6560,2048,6618,2048,6618,1676,6948,1676,6948,1610,6618,1610,6618,1237,6560,1237xe" filled="false" stroked="true" strokeweight="1.308pt" strokecolor="#ffe67c">
              <v:path arrowok="t"/>
              <v:stroke dashstyle="solid"/>
            </v:shape>
            <v:shape style="position:absolute;left:9035;top:4003;width:695;height:547" coordorigin="9035,4003" coordsize="695,547" path="m9717,4113l9651,4133,9599,4160,9557,4191,9523,4227,9495,4265,9470,4305,9445,4345,9418,4385,9385,4424,9345,4460,9295,4491,9233,4519,9154,4540,9157,4540,9175,4545,9191,4548,9208,4549,9223,4550,9536,4550,9560,4548,9598,4541,9642,4525,9681,4499,9706,4465,9721,4428,9728,4396,9730,4374,9729,4171,9729,4163,9728,4151,9725,4138,9720,4122,9717,4113xm9536,4003l9223,4003,9192,4007,9161,4015,9128,4028,9094,4052,9063,4085,9046,4117,9038,4147,9035,4176,9035,4279,9035,4393,9037,4405,9039,4418,9042,4431,9044,4431,9049,4430,9050,4430,9053,4429,9111,4413,9136,4403,9159,4393,9179,4381,9198,4368,9230,4341,9257,4311,9280,4279,9301,4246,9334,4191,9374,4138,9425,4089,9496,4046,9593,4012,9574,4007,9558,4005,9545,4003,9536,4003xm9050,4430l9049,4430,9049,4430,9050,4430xm9111,4413l9053,4429,9069,4426,9084,4422,9098,4418,9111,4413xe" filled="true" fillcolor="#0b7a6a" stroked="false">
              <v:path arrowok="t"/>
              <v:fill type="solid"/>
            </v:shape>
            <v:shape style="position:absolute;left:9863;top:4052;width:1596;height:483" type="#_x0000_t75" stroked="false">
              <v:imagedata r:id="rId6"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sz w:val="29"/>
        </w:rPr>
      </w:pPr>
    </w:p>
    <w:p>
      <w:pPr>
        <w:tabs>
          <w:tab w:pos="9311" w:val="left" w:leader="none"/>
        </w:tabs>
        <w:spacing w:before="108"/>
        <w:ind w:left="348" w:right="0" w:firstLine="0"/>
        <w:jc w:val="left"/>
        <w:rPr>
          <w:sz w:val="21"/>
        </w:rPr>
      </w:pPr>
      <w:r>
        <w:rPr>
          <w:color w:val="FFFFFF"/>
          <w:w w:val="105"/>
          <w:sz w:val="21"/>
        </w:rPr>
        <w:t>A</w:t>
      </w:r>
      <w:r>
        <w:rPr>
          <w:color w:val="FFFFFF"/>
          <w:spacing w:val="-20"/>
          <w:w w:val="105"/>
          <w:sz w:val="21"/>
        </w:rPr>
        <w:t> </w:t>
      </w:r>
      <w:r>
        <w:rPr>
          <w:color w:val="FFFFFF"/>
          <w:spacing w:val="2"/>
          <w:w w:val="105"/>
          <w:sz w:val="21"/>
        </w:rPr>
        <w:t>CITY</w:t>
      </w:r>
      <w:r>
        <w:rPr>
          <w:color w:val="FFFFFF"/>
          <w:spacing w:val="-20"/>
          <w:w w:val="105"/>
          <w:sz w:val="21"/>
        </w:rPr>
        <w:t> </w:t>
      </w:r>
      <w:r>
        <w:rPr>
          <w:color w:val="FFFFFF"/>
          <w:spacing w:val="-3"/>
          <w:w w:val="105"/>
          <w:sz w:val="21"/>
        </w:rPr>
        <w:t>OF</w:t>
      </w:r>
      <w:r>
        <w:rPr>
          <w:color w:val="FFFFFF"/>
          <w:spacing w:val="-19"/>
          <w:w w:val="105"/>
          <w:sz w:val="21"/>
        </w:rPr>
        <w:t> </w:t>
      </w:r>
      <w:r>
        <w:rPr>
          <w:color w:val="FFFFFF"/>
          <w:w w:val="105"/>
          <w:sz w:val="21"/>
        </w:rPr>
        <w:t>SASKATOON</w:t>
      </w:r>
      <w:r>
        <w:rPr>
          <w:color w:val="FFFFFF"/>
          <w:spacing w:val="-21"/>
          <w:w w:val="105"/>
          <w:sz w:val="21"/>
        </w:rPr>
        <w:t> </w:t>
      </w:r>
      <w:r>
        <w:rPr>
          <w:color w:val="FFFFFF"/>
          <w:w w:val="105"/>
          <w:sz w:val="21"/>
        </w:rPr>
        <w:t>SEMI-ANNUAL</w:t>
      </w:r>
      <w:r>
        <w:rPr>
          <w:color w:val="FFFFFF"/>
          <w:spacing w:val="-20"/>
          <w:w w:val="105"/>
          <w:sz w:val="21"/>
        </w:rPr>
        <w:t> </w:t>
      </w:r>
      <w:r>
        <w:rPr>
          <w:color w:val="FFFFFF"/>
          <w:w w:val="105"/>
          <w:sz w:val="21"/>
        </w:rPr>
        <w:t>PUBLICATION</w:t>
      </w:r>
      <w:r>
        <w:rPr>
          <w:color w:val="FFFFFF"/>
          <w:spacing w:val="-21"/>
          <w:w w:val="105"/>
          <w:sz w:val="21"/>
        </w:rPr>
        <w:t> </w:t>
      </w:r>
      <w:r>
        <w:rPr>
          <w:color w:val="FFFFFF"/>
          <w:w w:val="105"/>
          <w:sz w:val="21"/>
        </w:rPr>
        <w:t>FROM</w:t>
      </w:r>
      <w:r>
        <w:rPr>
          <w:color w:val="FFFFFF"/>
          <w:spacing w:val="-20"/>
          <w:w w:val="105"/>
          <w:sz w:val="21"/>
        </w:rPr>
        <w:t> </w:t>
      </w:r>
      <w:r>
        <w:rPr>
          <w:color w:val="FFFFFF"/>
          <w:w w:val="105"/>
          <w:sz w:val="21"/>
        </w:rPr>
        <w:t>PLANNING</w:t>
      </w:r>
      <w:r>
        <w:rPr>
          <w:color w:val="FFFFFF"/>
          <w:spacing w:val="-21"/>
          <w:w w:val="105"/>
          <w:sz w:val="21"/>
        </w:rPr>
        <w:t> </w:t>
      </w:r>
      <w:r>
        <w:rPr>
          <w:color w:val="FFFFFF"/>
          <w:w w:val="105"/>
          <w:sz w:val="21"/>
        </w:rPr>
        <w:t>&amp;</w:t>
      </w:r>
      <w:r>
        <w:rPr>
          <w:color w:val="FFFFFF"/>
          <w:spacing w:val="-19"/>
          <w:w w:val="105"/>
          <w:sz w:val="21"/>
        </w:rPr>
        <w:t> </w:t>
      </w:r>
      <w:r>
        <w:rPr>
          <w:color w:val="FFFFFF"/>
          <w:w w:val="105"/>
          <w:sz w:val="21"/>
        </w:rPr>
        <w:t>DEVELOPMENT</w:t>
        <w:tab/>
        <w:t>FALL/WINTER</w:t>
      </w:r>
      <w:r>
        <w:rPr>
          <w:color w:val="FFFFFF"/>
          <w:spacing w:val="-6"/>
          <w:w w:val="105"/>
          <w:sz w:val="21"/>
        </w:rPr>
        <w:t> </w:t>
      </w:r>
      <w:r>
        <w:rPr>
          <w:color w:val="FFFFFF"/>
          <w:w w:val="105"/>
          <w:sz w:val="21"/>
        </w:rPr>
        <w:t>2018</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32"/>
        </w:rPr>
      </w:pPr>
    </w:p>
    <w:p>
      <w:pPr>
        <w:spacing w:line="276" w:lineRule="auto" w:before="0"/>
        <w:ind w:left="7602" w:right="630" w:firstLine="3"/>
        <w:jc w:val="center"/>
        <w:rPr>
          <w:b/>
          <w:sz w:val="30"/>
        </w:rPr>
      </w:pPr>
      <w:r>
        <w:rPr>
          <w:b/>
          <w:color w:val="FFFFFF"/>
          <w:sz w:val="30"/>
        </w:rPr>
        <w:t>Homelessness in Saskatoon Regional Partnerships Cannabis Regulations Brownfield Renewal </w:t>
      </w:r>
      <w:r>
        <w:rPr>
          <w:b/>
          <w:color w:val="FFFFFF"/>
          <w:spacing w:val="-3"/>
          <w:sz w:val="30"/>
        </w:rPr>
        <w:t>Strategy </w:t>
      </w:r>
      <w:r>
        <w:rPr>
          <w:b/>
          <w:color w:val="FFFFFF"/>
          <w:sz w:val="30"/>
        </w:rPr>
        <w:t>The Coming Spring Public Art Downtown Development Major Corridors</w:t>
      </w:r>
    </w:p>
    <w:p>
      <w:pPr>
        <w:spacing w:after="0" w:line="276" w:lineRule="auto"/>
        <w:jc w:val="center"/>
        <w:rPr>
          <w:sz w:val="30"/>
        </w:rPr>
        <w:sectPr>
          <w:type w:val="continuous"/>
          <w:pgSz w:w="12240" w:h="15840"/>
          <w:pgMar w:top="1500" w:bottom="280" w:left="400"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17"/>
        </w:rPr>
      </w:pPr>
    </w:p>
    <w:p>
      <w:pPr>
        <w:spacing w:after="0"/>
        <w:rPr>
          <w:sz w:val="17"/>
        </w:rPr>
        <w:sectPr>
          <w:footerReference w:type="even" r:id="rId7"/>
          <w:footerReference w:type="default" r:id="rId8"/>
          <w:pgSz w:w="12240" w:h="15840"/>
          <w:pgMar w:footer="426" w:header="0" w:top="0" w:bottom="620" w:left="400" w:right="0"/>
          <w:pgNumType w:start="2"/>
        </w:sectPr>
      </w:pPr>
    </w:p>
    <w:p>
      <w:pPr>
        <w:pStyle w:val="Heading1"/>
        <w:spacing w:before="7"/>
      </w:pPr>
      <w:r>
        <w:rPr/>
        <w:pict>
          <v:group style="position:absolute;margin-left:0pt;margin-top:0pt;width:612pt;height:363.6pt;mso-position-horizontal-relative:page;mso-position-vertical-relative:page;z-index:-18496" coordorigin="0,0" coordsize="12240,7272">
            <v:shape style="position:absolute;left:0;top:0;width:12240;height:7272" type="#_x0000_t75" stroked="false">
              <v:imagedata r:id="rId9" o:title=""/>
            </v:shape>
            <v:shape style="position:absolute;left:540;top:360;width:2967;height:180" type="#_x0000_t202" filled="false" stroked="false">
              <v:textbox inset="0,0,0,0">
                <w:txbxContent>
                  <w:p>
                    <w:pPr>
                      <w:spacing w:line="180" w:lineRule="exact" w:before="0"/>
                      <w:ind w:left="0" w:right="0" w:firstLine="0"/>
                      <w:jc w:val="left"/>
                      <w:rPr>
                        <w:sz w:val="18"/>
                      </w:rPr>
                    </w:pPr>
                    <w:r>
                      <w:rPr>
                        <w:color w:val="58595B"/>
                        <w:sz w:val="18"/>
                      </w:rPr>
                      <w:t>PLANNING + DESIGN FALL/WINTER 2018</w:t>
                    </w:r>
                  </w:p>
                </w:txbxContent>
              </v:textbox>
              <w10:wrap type="none"/>
            </v:shape>
            <w10:wrap type="none"/>
          </v:group>
        </w:pict>
      </w:r>
      <w:r>
        <w:rPr/>
        <w:t>Message from the Director</w:t>
      </w:r>
    </w:p>
    <w:p>
      <w:pPr>
        <w:pStyle w:val="BodyText"/>
        <w:spacing w:line="235" w:lineRule="auto" w:before="144"/>
        <w:ind w:left="140" w:right="40"/>
        <w:jc w:val="both"/>
      </w:pPr>
      <w:r>
        <w:rPr/>
        <w:t>Occasionally</w:t>
      </w:r>
      <w:r>
        <w:rPr>
          <w:spacing w:val="-29"/>
        </w:rPr>
        <w:t> </w:t>
      </w:r>
      <w:r>
        <w:rPr/>
        <w:t>it</w:t>
      </w:r>
      <w:r>
        <w:rPr>
          <w:spacing w:val="-28"/>
        </w:rPr>
        <w:t> </w:t>
      </w:r>
      <w:r>
        <w:rPr/>
        <w:t>seems</w:t>
      </w:r>
      <w:r>
        <w:rPr>
          <w:spacing w:val="-29"/>
        </w:rPr>
        <w:t> </w:t>
      </w:r>
      <w:r>
        <w:rPr/>
        <w:t>relevant</w:t>
      </w:r>
      <w:r>
        <w:rPr>
          <w:spacing w:val="-28"/>
        </w:rPr>
        <w:t> </w:t>
      </w:r>
      <w:r>
        <w:rPr/>
        <w:t>to</w:t>
      </w:r>
      <w:r>
        <w:rPr>
          <w:spacing w:val="-28"/>
        </w:rPr>
        <w:t> </w:t>
      </w:r>
      <w:r>
        <w:rPr/>
        <w:t>go</w:t>
      </w:r>
      <w:r>
        <w:rPr>
          <w:spacing w:val="-28"/>
        </w:rPr>
        <w:t> </w:t>
      </w:r>
      <w:r>
        <w:rPr/>
        <w:t>back</w:t>
      </w:r>
      <w:r>
        <w:rPr>
          <w:spacing w:val="-29"/>
        </w:rPr>
        <w:t> </w:t>
      </w:r>
      <w:r>
        <w:rPr/>
        <w:t>to</w:t>
      </w:r>
      <w:r>
        <w:rPr>
          <w:spacing w:val="-29"/>
        </w:rPr>
        <w:t> </w:t>
      </w:r>
      <w:r>
        <w:rPr/>
        <w:t>basics</w:t>
      </w:r>
      <w:r>
        <w:rPr>
          <w:spacing w:val="-28"/>
        </w:rPr>
        <w:t> </w:t>
      </w:r>
      <w:r>
        <w:rPr/>
        <w:t>and</w:t>
      </w:r>
      <w:r>
        <w:rPr>
          <w:spacing w:val="-28"/>
        </w:rPr>
        <w:t> </w:t>
      </w:r>
      <w:r>
        <w:rPr/>
        <w:t>talk</w:t>
      </w:r>
      <w:r>
        <w:rPr>
          <w:spacing w:val="-28"/>
        </w:rPr>
        <w:t> </w:t>
      </w:r>
      <w:r>
        <w:rPr/>
        <w:t>about</w:t>
      </w:r>
      <w:r>
        <w:rPr>
          <w:spacing w:val="-29"/>
        </w:rPr>
        <w:t> </w:t>
      </w:r>
      <w:r>
        <w:rPr/>
        <w:t>why Planning</w:t>
      </w:r>
      <w:r>
        <w:rPr>
          <w:spacing w:val="-15"/>
        </w:rPr>
        <w:t> </w:t>
      </w:r>
      <w:r>
        <w:rPr/>
        <w:t>occurs</w:t>
      </w:r>
      <w:r>
        <w:rPr>
          <w:spacing w:val="-14"/>
        </w:rPr>
        <w:t> </w:t>
      </w:r>
      <w:r>
        <w:rPr/>
        <w:t>at</w:t>
      </w:r>
      <w:r>
        <w:rPr>
          <w:spacing w:val="-14"/>
        </w:rPr>
        <w:t> </w:t>
      </w:r>
      <w:r>
        <w:rPr/>
        <w:t>all.</w:t>
      </w:r>
      <w:r>
        <w:rPr>
          <w:spacing w:val="-14"/>
        </w:rPr>
        <w:t> </w:t>
      </w:r>
      <w:r>
        <w:rPr/>
        <w:t>What</w:t>
      </w:r>
      <w:r>
        <w:rPr>
          <w:spacing w:val="-15"/>
        </w:rPr>
        <w:t> </w:t>
      </w:r>
      <w:r>
        <w:rPr/>
        <w:t>value</w:t>
      </w:r>
      <w:r>
        <w:rPr>
          <w:spacing w:val="-14"/>
        </w:rPr>
        <w:t> </w:t>
      </w:r>
      <w:r>
        <w:rPr/>
        <w:t>does</w:t>
      </w:r>
      <w:r>
        <w:rPr>
          <w:spacing w:val="-14"/>
        </w:rPr>
        <w:t> </w:t>
      </w:r>
      <w:r>
        <w:rPr/>
        <w:t>it</w:t>
      </w:r>
      <w:r>
        <w:rPr>
          <w:spacing w:val="-14"/>
        </w:rPr>
        <w:t> </w:t>
      </w:r>
      <w:r>
        <w:rPr/>
        <w:t>bring</w:t>
      </w:r>
      <w:r>
        <w:rPr>
          <w:spacing w:val="-14"/>
        </w:rPr>
        <w:t> </w:t>
      </w:r>
      <w:r>
        <w:rPr/>
        <w:t>to</w:t>
      </w:r>
      <w:r>
        <w:rPr>
          <w:spacing w:val="-15"/>
        </w:rPr>
        <w:t> </w:t>
      </w:r>
      <w:r>
        <w:rPr/>
        <w:t>the</w:t>
      </w:r>
      <w:r>
        <w:rPr>
          <w:spacing w:val="-14"/>
        </w:rPr>
        <w:t> </w:t>
      </w:r>
      <w:r>
        <w:rPr/>
        <w:t>community?</w:t>
      </w:r>
    </w:p>
    <w:p>
      <w:pPr>
        <w:pStyle w:val="BodyText"/>
        <w:spacing w:before="10"/>
        <w:rPr>
          <w:sz w:val="14"/>
        </w:rPr>
      </w:pPr>
    </w:p>
    <w:p>
      <w:pPr>
        <w:pStyle w:val="BodyText"/>
        <w:spacing w:line="235" w:lineRule="auto"/>
        <w:ind w:left="140" w:right="38"/>
        <w:jc w:val="both"/>
      </w:pPr>
      <w:r>
        <w:rPr/>
        <w:t>There</w:t>
      </w:r>
      <w:r>
        <w:rPr>
          <w:spacing w:val="-18"/>
        </w:rPr>
        <w:t> </w:t>
      </w:r>
      <w:r>
        <w:rPr/>
        <w:t>are</w:t>
      </w:r>
      <w:r>
        <w:rPr>
          <w:spacing w:val="-17"/>
        </w:rPr>
        <w:t> </w:t>
      </w:r>
      <w:r>
        <w:rPr/>
        <w:t>many</w:t>
      </w:r>
      <w:r>
        <w:rPr>
          <w:spacing w:val="-17"/>
        </w:rPr>
        <w:t> </w:t>
      </w:r>
      <w:r>
        <w:rPr/>
        <w:t>reasons,</w:t>
      </w:r>
      <w:r>
        <w:rPr>
          <w:spacing w:val="-17"/>
        </w:rPr>
        <w:t> </w:t>
      </w:r>
      <w:r>
        <w:rPr/>
        <w:t>including</w:t>
      </w:r>
      <w:r>
        <w:rPr>
          <w:spacing w:val="-17"/>
        </w:rPr>
        <w:t> </w:t>
      </w:r>
      <w:r>
        <w:rPr/>
        <w:t>making</w:t>
      </w:r>
      <w:r>
        <w:rPr>
          <w:spacing w:val="-17"/>
        </w:rPr>
        <w:t> </w:t>
      </w:r>
      <w:r>
        <w:rPr/>
        <w:t>sure</w:t>
      </w:r>
      <w:r>
        <w:rPr>
          <w:spacing w:val="-17"/>
        </w:rPr>
        <w:t> </w:t>
      </w:r>
      <w:r>
        <w:rPr/>
        <w:t>that</w:t>
      </w:r>
      <w:r>
        <w:rPr>
          <w:spacing w:val="-17"/>
        </w:rPr>
        <w:t> </w:t>
      </w:r>
      <w:r>
        <w:rPr/>
        <w:t>all</w:t>
      </w:r>
      <w:r>
        <w:rPr>
          <w:spacing w:val="-17"/>
        </w:rPr>
        <w:t> </w:t>
      </w:r>
      <w:r>
        <w:rPr/>
        <w:t>the</w:t>
      </w:r>
      <w:r>
        <w:rPr>
          <w:spacing w:val="-17"/>
        </w:rPr>
        <w:t> </w:t>
      </w:r>
      <w:r>
        <w:rPr/>
        <w:t>different amenities,</w:t>
      </w:r>
      <w:r>
        <w:rPr>
          <w:spacing w:val="-21"/>
        </w:rPr>
        <w:t> </w:t>
      </w:r>
      <w:r>
        <w:rPr>
          <w:spacing w:val="-3"/>
        </w:rPr>
        <w:t>like</w:t>
      </w:r>
      <w:r>
        <w:rPr>
          <w:spacing w:val="-21"/>
        </w:rPr>
        <w:t> </w:t>
      </w:r>
      <w:r>
        <w:rPr/>
        <w:t>parks</w:t>
      </w:r>
      <w:r>
        <w:rPr>
          <w:spacing w:val="-20"/>
        </w:rPr>
        <w:t> </w:t>
      </w:r>
      <w:r>
        <w:rPr/>
        <w:t>and</w:t>
      </w:r>
      <w:r>
        <w:rPr>
          <w:spacing w:val="-21"/>
        </w:rPr>
        <w:t> </w:t>
      </w:r>
      <w:r>
        <w:rPr/>
        <w:t>schools,</w:t>
      </w:r>
      <w:r>
        <w:rPr>
          <w:spacing w:val="-20"/>
        </w:rPr>
        <w:t> </w:t>
      </w:r>
      <w:r>
        <w:rPr/>
        <w:t>are</w:t>
      </w:r>
      <w:r>
        <w:rPr>
          <w:spacing w:val="-20"/>
        </w:rPr>
        <w:t> </w:t>
      </w:r>
      <w:r>
        <w:rPr/>
        <w:t>located</w:t>
      </w:r>
      <w:r>
        <w:rPr>
          <w:spacing w:val="-21"/>
        </w:rPr>
        <w:t> </w:t>
      </w:r>
      <w:r>
        <w:rPr/>
        <w:t>near</w:t>
      </w:r>
      <w:r>
        <w:rPr>
          <w:spacing w:val="-20"/>
        </w:rPr>
        <w:t> </w:t>
      </w:r>
      <w:r>
        <w:rPr/>
        <w:t>homes,</w:t>
      </w:r>
      <w:r>
        <w:rPr>
          <w:spacing w:val="-21"/>
        </w:rPr>
        <w:t> </w:t>
      </w:r>
      <w:r>
        <w:rPr/>
        <w:t>or</w:t>
      </w:r>
      <w:r>
        <w:rPr>
          <w:spacing w:val="-20"/>
        </w:rPr>
        <w:t> </w:t>
      </w:r>
      <w:r>
        <w:rPr/>
        <w:t>that</w:t>
      </w:r>
      <w:r>
        <w:rPr>
          <w:spacing w:val="-21"/>
        </w:rPr>
        <w:t> </w:t>
      </w:r>
      <w:r>
        <w:rPr/>
        <w:t>an industrial</w:t>
      </w:r>
      <w:r>
        <w:rPr>
          <w:spacing w:val="-24"/>
        </w:rPr>
        <w:t> </w:t>
      </w:r>
      <w:r>
        <w:rPr/>
        <w:t>area</w:t>
      </w:r>
      <w:r>
        <w:rPr>
          <w:spacing w:val="-23"/>
        </w:rPr>
        <w:t> </w:t>
      </w:r>
      <w:r>
        <w:rPr/>
        <w:t>has</w:t>
      </w:r>
      <w:r>
        <w:rPr>
          <w:spacing w:val="-24"/>
        </w:rPr>
        <w:t> </w:t>
      </w:r>
      <w:r>
        <w:rPr/>
        <w:t>the</w:t>
      </w:r>
      <w:r>
        <w:rPr>
          <w:spacing w:val="-23"/>
        </w:rPr>
        <w:t> </w:t>
      </w:r>
      <w:r>
        <w:rPr/>
        <w:t>right</w:t>
      </w:r>
      <w:r>
        <w:rPr>
          <w:spacing w:val="-23"/>
        </w:rPr>
        <w:t> </w:t>
      </w:r>
      <w:r>
        <w:rPr/>
        <w:t>road</w:t>
      </w:r>
      <w:r>
        <w:rPr>
          <w:spacing w:val="-24"/>
        </w:rPr>
        <w:t> </w:t>
      </w:r>
      <w:r>
        <w:rPr/>
        <w:t>access.</w:t>
      </w:r>
      <w:r>
        <w:rPr>
          <w:spacing w:val="-23"/>
        </w:rPr>
        <w:t> </w:t>
      </w:r>
      <w:r>
        <w:rPr/>
        <w:t>One</w:t>
      </w:r>
      <w:r>
        <w:rPr>
          <w:spacing w:val="-24"/>
        </w:rPr>
        <w:t> </w:t>
      </w:r>
      <w:r>
        <w:rPr/>
        <w:t>fundamental</w:t>
      </w:r>
      <w:r>
        <w:rPr>
          <w:spacing w:val="-23"/>
        </w:rPr>
        <w:t> </w:t>
      </w:r>
      <w:r>
        <w:rPr/>
        <w:t>principle, though, is that Planning is about creating certainty - for residents, businesses</w:t>
      </w:r>
      <w:r>
        <w:rPr>
          <w:spacing w:val="-22"/>
        </w:rPr>
        <w:t> </w:t>
      </w:r>
      <w:r>
        <w:rPr/>
        <w:t>and</w:t>
      </w:r>
      <w:r>
        <w:rPr>
          <w:spacing w:val="-21"/>
        </w:rPr>
        <w:t> </w:t>
      </w:r>
      <w:r>
        <w:rPr/>
        <w:t>industries.</w:t>
      </w:r>
      <w:r>
        <w:rPr>
          <w:spacing w:val="-21"/>
        </w:rPr>
        <w:t> </w:t>
      </w:r>
      <w:r>
        <w:rPr/>
        <w:t>It</w:t>
      </w:r>
      <w:r>
        <w:rPr>
          <w:spacing w:val="-21"/>
        </w:rPr>
        <w:t> </w:t>
      </w:r>
      <w:r>
        <w:rPr/>
        <w:t>helps</w:t>
      </w:r>
      <w:r>
        <w:rPr>
          <w:spacing w:val="-21"/>
        </w:rPr>
        <w:t> </w:t>
      </w:r>
      <w:r>
        <w:rPr/>
        <w:t>all</w:t>
      </w:r>
      <w:r>
        <w:rPr>
          <w:spacing w:val="-22"/>
        </w:rPr>
        <w:t> </w:t>
      </w:r>
      <w:r>
        <w:rPr/>
        <w:t>of</w:t>
      </w:r>
      <w:r>
        <w:rPr>
          <w:spacing w:val="-21"/>
        </w:rPr>
        <w:t> </w:t>
      </w:r>
      <w:r>
        <w:rPr/>
        <w:t>these</w:t>
      </w:r>
      <w:r>
        <w:rPr>
          <w:spacing w:val="-21"/>
        </w:rPr>
        <w:t> </w:t>
      </w:r>
      <w:r>
        <w:rPr/>
        <w:t>groups</w:t>
      </w:r>
      <w:r>
        <w:rPr>
          <w:spacing w:val="-21"/>
        </w:rPr>
        <w:t> </w:t>
      </w:r>
      <w:r>
        <w:rPr/>
        <w:t>to</w:t>
      </w:r>
      <w:r>
        <w:rPr>
          <w:spacing w:val="-21"/>
        </w:rPr>
        <w:t> </w:t>
      </w:r>
      <w:r>
        <w:rPr/>
        <w:t>know</w:t>
      </w:r>
      <w:r>
        <w:rPr>
          <w:spacing w:val="-21"/>
        </w:rPr>
        <w:t> </w:t>
      </w:r>
      <w:r>
        <w:rPr/>
        <w:t>where different</w:t>
      </w:r>
      <w:r>
        <w:rPr>
          <w:spacing w:val="-11"/>
        </w:rPr>
        <w:t> </w:t>
      </w:r>
      <w:r>
        <w:rPr/>
        <w:t>land</w:t>
      </w:r>
      <w:r>
        <w:rPr>
          <w:spacing w:val="-10"/>
        </w:rPr>
        <w:t> </w:t>
      </w:r>
      <w:r>
        <w:rPr/>
        <w:t>uses</w:t>
      </w:r>
      <w:r>
        <w:rPr>
          <w:spacing w:val="-10"/>
        </w:rPr>
        <w:t> </w:t>
      </w:r>
      <w:r>
        <w:rPr/>
        <w:t>can</w:t>
      </w:r>
      <w:r>
        <w:rPr>
          <w:spacing w:val="-10"/>
        </w:rPr>
        <w:t> </w:t>
      </w:r>
      <w:r>
        <w:rPr/>
        <w:t>occur</w:t>
      </w:r>
      <w:r>
        <w:rPr>
          <w:spacing w:val="-10"/>
        </w:rPr>
        <w:t> </w:t>
      </w:r>
      <w:r>
        <w:rPr/>
        <w:t>and</w:t>
      </w:r>
      <w:r>
        <w:rPr>
          <w:spacing w:val="-10"/>
        </w:rPr>
        <w:t> </w:t>
      </w:r>
      <w:r>
        <w:rPr/>
        <w:t>where</w:t>
      </w:r>
      <w:r>
        <w:rPr>
          <w:spacing w:val="-11"/>
        </w:rPr>
        <w:t> </w:t>
      </w:r>
      <w:r>
        <w:rPr/>
        <w:t>they</w:t>
      </w:r>
      <w:r>
        <w:rPr>
          <w:spacing w:val="-9"/>
        </w:rPr>
        <w:t> </w:t>
      </w:r>
      <w:r>
        <w:rPr/>
        <w:t>can’t.</w:t>
      </w:r>
      <w:r>
        <w:rPr>
          <w:spacing w:val="-10"/>
        </w:rPr>
        <w:t> </w:t>
      </w:r>
      <w:r>
        <w:rPr/>
        <w:t>Sometimes</w:t>
      </w:r>
      <w:r>
        <w:rPr>
          <w:spacing w:val="-10"/>
        </w:rPr>
        <w:t> </w:t>
      </w:r>
      <w:r>
        <w:rPr/>
        <w:t>it</w:t>
      </w:r>
      <w:r>
        <w:rPr>
          <w:spacing w:val="-11"/>
        </w:rPr>
        <w:t> </w:t>
      </w:r>
      <w:r>
        <w:rPr/>
        <w:t>is easy to miss the “why” behind these decisions and over time, the “why”</w:t>
      </w:r>
      <w:r>
        <w:rPr>
          <w:spacing w:val="-8"/>
        </w:rPr>
        <w:t> </w:t>
      </w:r>
      <w:r>
        <w:rPr/>
        <w:t>that</w:t>
      </w:r>
      <w:r>
        <w:rPr>
          <w:spacing w:val="-7"/>
        </w:rPr>
        <w:t> </w:t>
      </w:r>
      <w:r>
        <w:rPr/>
        <w:t>created</w:t>
      </w:r>
      <w:r>
        <w:rPr>
          <w:spacing w:val="-7"/>
        </w:rPr>
        <w:t> </w:t>
      </w:r>
      <w:r>
        <w:rPr/>
        <w:t>the</w:t>
      </w:r>
      <w:r>
        <w:rPr>
          <w:spacing w:val="-7"/>
        </w:rPr>
        <w:t> </w:t>
      </w:r>
      <w:r>
        <w:rPr/>
        <w:t>separation</w:t>
      </w:r>
      <w:r>
        <w:rPr>
          <w:spacing w:val="-7"/>
        </w:rPr>
        <w:t> </w:t>
      </w:r>
      <w:r>
        <w:rPr/>
        <w:t>may</w:t>
      </w:r>
      <w:r>
        <w:rPr>
          <w:spacing w:val="-7"/>
        </w:rPr>
        <w:t> </w:t>
      </w:r>
      <w:r>
        <w:rPr/>
        <w:t>no</w:t>
      </w:r>
      <w:r>
        <w:rPr>
          <w:spacing w:val="-8"/>
        </w:rPr>
        <w:t> </w:t>
      </w:r>
      <w:r>
        <w:rPr/>
        <w:t>longer</w:t>
      </w:r>
      <w:r>
        <w:rPr>
          <w:spacing w:val="-7"/>
        </w:rPr>
        <w:t> </w:t>
      </w:r>
      <w:r>
        <w:rPr/>
        <w:t>exist.</w:t>
      </w:r>
    </w:p>
    <w:p>
      <w:pPr>
        <w:pStyle w:val="BodyText"/>
        <w:spacing w:before="3"/>
        <w:rPr>
          <w:sz w:val="15"/>
        </w:rPr>
      </w:pPr>
    </w:p>
    <w:p>
      <w:pPr>
        <w:pStyle w:val="BodyText"/>
        <w:spacing w:line="235" w:lineRule="auto"/>
        <w:ind w:left="140" w:right="38"/>
        <w:jc w:val="both"/>
      </w:pPr>
      <w:r>
        <w:rPr/>
        <w:t>Zoning</w:t>
      </w:r>
      <w:r>
        <w:rPr>
          <w:spacing w:val="-13"/>
        </w:rPr>
        <w:t> </w:t>
      </w:r>
      <w:r>
        <w:rPr/>
        <w:t>regulations</w:t>
      </w:r>
      <w:r>
        <w:rPr>
          <w:spacing w:val="-12"/>
        </w:rPr>
        <w:t> </w:t>
      </w:r>
      <w:r>
        <w:rPr/>
        <w:t>are</w:t>
      </w:r>
      <w:r>
        <w:rPr>
          <w:spacing w:val="-12"/>
        </w:rPr>
        <w:t> </w:t>
      </w:r>
      <w:r>
        <w:rPr/>
        <w:t>the</w:t>
      </w:r>
      <w:r>
        <w:rPr>
          <w:spacing w:val="-12"/>
        </w:rPr>
        <w:t> </w:t>
      </w:r>
      <w:r>
        <w:rPr/>
        <w:t>tool</w:t>
      </w:r>
      <w:r>
        <w:rPr>
          <w:spacing w:val="-13"/>
        </w:rPr>
        <w:t> </w:t>
      </w:r>
      <w:r>
        <w:rPr/>
        <w:t>that</w:t>
      </w:r>
      <w:r>
        <w:rPr>
          <w:spacing w:val="-12"/>
        </w:rPr>
        <w:t> </w:t>
      </w:r>
      <w:r>
        <w:rPr/>
        <w:t>help</w:t>
      </w:r>
      <w:r>
        <w:rPr>
          <w:spacing w:val="-12"/>
        </w:rPr>
        <w:t> </w:t>
      </w:r>
      <w:r>
        <w:rPr/>
        <w:t>enforce</w:t>
      </w:r>
      <w:r>
        <w:rPr>
          <w:spacing w:val="-12"/>
        </w:rPr>
        <w:t> </w:t>
      </w:r>
      <w:r>
        <w:rPr/>
        <w:t>the</w:t>
      </w:r>
      <w:r>
        <w:rPr>
          <w:spacing w:val="-12"/>
        </w:rPr>
        <w:t> </w:t>
      </w:r>
      <w:r>
        <w:rPr/>
        <w:t>values</w:t>
      </w:r>
      <w:r>
        <w:rPr>
          <w:spacing w:val="-13"/>
        </w:rPr>
        <w:t> </w:t>
      </w:r>
      <w:r>
        <w:rPr/>
        <w:t>around how</w:t>
      </w:r>
      <w:r>
        <w:rPr>
          <w:spacing w:val="-18"/>
        </w:rPr>
        <w:t> </w:t>
      </w:r>
      <w:r>
        <w:rPr/>
        <w:t>our</w:t>
      </w:r>
      <w:r>
        <w:rPr>
          <w:spacing w:val="-18"/>
        </w:rPr>
        <w:t> </w:t>
      </w:r>
      <w:r>
        <w:rPr/>
        <w:t>community</w:t>
      </w:r>
      <w:r>
        <w:rPr>
          <w:spacing w:val="-17"/>
        </w:rPr>
        <w:t> </w:t>
      </w:r>
      <w:r>
        <w:rPr/>
        <w:t>is</w:t>
      </w:r>
      <w:r>
        <w:rPr>
          <w:spacing w:val="-18"/>
        </w:rPr>
        <w:t> </w:t>
      </w:r>
      <w:r>
        <w:rPr/>
        <w:t>built.</w:t>
      </w:r>
      <w:r>
        <w:rPr>
          <w:spacing w:val="-18"/>
        </w:rPr>
        <w:t> </w:t>
      </w:r>
      <w:r>
        <w:rPr/>
        <w:t>As</w:t>
      </w:r>
      <w:r>
        <w:rPr>
          <w:spacing w:val="-17"/>
        </w:rPr>
        <w:t> </w:t>
      </w:r>
      <w:r>
        <w:rPr/>
        <w:t>industries</w:t>
      </w:r>
      <w:r>
        <w:rPr>
          <w:spacing w:val="-18"/>
        </w:rPr>
        <w:t> </w:t>
      </w:r>
      <w:r>
        <w:rPr/>
        <w:t>change</w:t>
      </w:r>
      <w:r>
        <w:rPr>
          <w:spacing w:val="-18"/>
        </w:rPr>
        <w:t> </w:t>
      </w:r>
      <w:r>
        <w:rPr/>
        <w:t>practices</w:t>
      </w:r>
      <w:r>
        <w:rPr>
          <w:spacing w:val="-17"/>
        </w:rPr>
        <w:t> </w:t>
      </w:r>
      <w:r>
        <w:rPr/>
        <w:t>or</w:t>
      </w:r>
      <w:r>
        <w:rPr>
          <w:spacing w:val="-18"/>
        </w:rPr>
        <w:t> </w:t>
      </w:r>
      <w:r>
        <w:rPr/>
        <w:t>adopt new technologies, the zoning regulations that are needed may  no longer be the same. As preferences in housing styles change, the regulations may not allow that change to </w:t>
      </w:r>
      <w:r>
        <w:rPr>
          <w:spacing w:val="-4"/>
        </w:rPr>
        <w:t>occur. </w:t>
      </w:r>
      <w:r>
        <w:rPr/>
        <w:t>Zoning needs to change over time. It is time for </w:t>
      </w:r>
      <w:r>
        <w:rPr>
          <w:spacing w:val="-3"/>
        </w:rPr>
        <w:t>Saskatoon’s </w:t>
      </w:r>
      <w:r>
        <w:rPr/>
        <w:t>Zoning Bylaw to go through</w:t>
      </w:r>
      <w:r>
        <w:rPr>
          <w:spacing w:val="-18"/>
        </w:rPr>
        <w:t> </w:t>
      </w:r>
      <w:r>
        <w:rPr/>
        <w:t>a</w:t>
      </w:r>
      <w:r>
        <w:rPr>
          <w:spacing w:val="-18"/>
        </w:rPr>
        <w:t> </w:t>
      </w:r>
      <w:r>
        <w:rPr/>
        <w:t>comprehensive</w:t>
      </w:r>
      <w:r>
        <w:rPr>
          <w:spacing w:val="-17"/>
        </w:rPr>
        <w:t> </w:t>
      </w:r>
      <w:r>
        <w:rPr/>
        <w:t>review</w:t>
      </w:r>
      <w:r>
        <w:rPr>
          <w:spacing w:val="-18"/>
        </w:rPr>
        <w:t> </w:t>
      </w:r>
      <w:r>
        <w:rPr/>
        <w:t>to</w:t>
      </w:r>
      <w:r>
        <w:rPr>
          <w:spacing w:val="-17"/>
        </w:rPr>
        <w:t> </w:t>
      </w:r>
      <w:r>
        <w:rPr/>
        <w:t>ensure</w:t>
      </w:r>
      <w:r>
        <w:rPr>
          <w:spacing w:val="-18"/>
        </w:rPr>
        <w:t> </w:t>
      </w:r>
      <w:r>
        <w:rPr/>
        <w:t>that</w:t>
      </w:r>
      <w:r>
        <w:rPr>
          <w:spacing w:val="-17"/>
        </w:rPr>
        <w:t> </w:t>
      </w:r>
      <w:r>
        <w:rPr/>
        <w:t>current</w:t>
      </w:r>
      <w:r>
        <w:rPr>
          <w:spacing w:val="-17"/>
        </w:rPr>
        <w:t> </w:t>
      </w:r>
      <w:r>
        <w:rPr/>
        <w:t>regulations will achieve outcomes that we all want; as residents, employees, business</w:t>
      </w:r>
      <w:r>
        <w:rPr>
          <w:spacing w:val="-13"/>
        </w:rPr>
        <w:t> </w:t>
      </w:r>
      <w:r>
        <w:rPr/>
        <w:t>owners,</w:t>
      </w:r>
      <w:r>
        <w:rPr>
          <w:spacing w:val="-12"/>
        </w:rPr>
        <w:t> </w:t>
      </w:r>
      <w:r>
        <w:rPr/>
        <w:t>park</w:t>
      </w:r>
      <w:r>
        <w:rPr>
          <w:spacing w:val="-12"/>
        </w:rPr>
        <w:t> </w:t>
      </w:r>
      <w:r>
        <w:rPr/>
        <w:t>users</w:t>
      </w:r>
      <w:r>
        <w:rPr>
          <w:spacing w:val="-13"/>
        </w:rPr>
        <w:t> </w:t>
      </w:r>
      <w:r>
        <w:rPr/>
        <w:t>and</w:t>
      </w:r>
      <w:r>
        <w:rPr>
          <w:spacing w:val="-12"/>
        </w:rPr>
        <w:t> </w:t>
      </w:r>
      <w:r>
        <w:rPr/>
        <w:t>students.</w:t>
      </w:r>
      <w:r>
        <w:rPr>
          <w:spacing w:val="-12"/>
        </w:rPr>
        <w:t> </w:t>
      </w:r>
      <w:r>
        <w:rPr/>
        <w:t>A</w:t>
      </w:r>
      <w:r>
        <w:rPr>
          <w:spacing w:val="-13"/>
        </w:rPr>
        <w:t> </w:t>
      </w:r>
      <w:r>
        <w:rPr/>
        <w:t>proposal</w:t>
      </w:r>
      <w:r>
        <w:rPr>
          <w:spacing w:val="-12"/>
        </w:rPr>
        <w:t> </w:t>
      </w:r>
      <w:r>
        <w:rPr/>
        <w:t>to</w:t>
      </w:r>
      <w:r>
        <w:rPr>
          <w:spacing w:val="-12"/>
        </w:rPr>
        <w:t> </w:t>
      </w:r>
      <w:r>
        <w:rPr/>
        <w:t>undertake this</w:t>
      </w:r>
      <w:r>
        <w:rPr>
          <w:spacing w:val="-11"/>
        </w:rPr>
        <w:t> </w:t>
      </w:r>
      <w:r>
        <w:rPr/>
        <w:t>review</w:t>
      </w:r>
      <w:r>
        <w:rPr>
          <w:spacing w:val="-10"/>
        </w:rPr>
        <w:t> </w:t>
      </w:r>
      <w:r>
        <w:rPr/>
        <w:t>has</w:t>
      </w:r>
      <w:r>
        <w:rPr>
          <w:spacing w:val="-11"/>
        </w:rPr>
        <w:t> </w:t>
      </w:r>
      <w:r>
        <w:rPr/>
        <w:t>been</w:t>
      </w:r>
      <w:r>
        <w:rPr>
          <w:spacing w:val="-11"/>
        </w:rPr>
        <w:t> </w:t>
      </w:r>
      <w:r>
        <w:rPr/>
        <w:t>included</w:t>
      </w:r>
      <w:r>
        <w:rPr>
          <w:spacing w:val="-11"/>
        </w:rPr>
        <w:t> </w:t>
      </w:r>
      <w:r>
        <w:rPr/>
        <w:t>in</w:t>
      </w:r>
      <w:r>
        <w:rPr>
          <w:spacing w:val="-11"/>
        </w:rPr>
        <w:t> </w:t>
      </w:r>
      <w:r>
        <w:rPr/>
        <w:t>the</w:t>
      </w:r>
      <w:r>
        <w:rPr>
          <w:spacing w:val="-11"/>
        </w:rPr>
        <w:t> </w:t>
      </w:r>
      <w:r>
        <w:rPr/>
        <w:t>2019</w:t>
      </w:r>
      <w:r>
        <w:rPr>
          <w:spacing w:val="-10"/>
        </w:rPr>
        <w:t> </w:t>
      </w:r>
      <w:r>
        <w:rPr/>
        <w:t>Capital</w:t>
      </w:r>
      <w:r>
        <w:rPr>
          <w:spacing w:val="-10"/>
        </w:rPr>
        <w:t> </w:t>
      </w:r>
      <w:r>
        <w:rPr/>
        <w:t>Budget.</w:t>
      </w:r>
      <w:r>
        <w:rPr>
          <w:spacing w:val="-11"/>
        </w:rPr>
        <w:t> </w:t>
      </w:r>
      <w:r>
        <w:rPr/>
        <w:t>Although many</w:t>
      </w:r>
      <w:r>
        <w:rPr>
          <w:spacing w:val="-25"/>
        </w:rPr>
        <w:t> </w:t>
      </w:r>
      <w:r>
        <w:rPr/>
        <w:t>pieces</w:t>
      </w:r>
      <w:r>
        <w:rPr>
          <w:spacing w:val="-24"/>
        </w:rPr>
        <w:t> </w:t>
      </w:r>
      <w:r>
        <w:rPr/>
        <w:t>of</w:t>
      </w:r>
      <w:r>
        <w:rPr>
          <w:spacing w:val="-25"/>
        </w:rPr>
        <w:t> </w:t>
      </w:r>
      <w:r>
        <w:rPr/>
        <w:t>the</w:t>
      </w:r>
      <w:r>
        <w:rPr>
          <w:spacing w:val="-24"/>
        </w:rPr>
        <w:t> </w:t>
      </w:r>
      <w:r>
        <w:rPr/>
        <w:t>current</w:t>
      </w:r>
      <w:r>
        <w:rPr>
          <w:spacing w:val="-24"/>
        </w:rPr>
        <w:t> </w:t>
      </w:r>
      <w:r>
        <w:rPr/>
        <w:t>Zoning</w:t>
      </w:r>
      <w:r>
        <w:rPr>
          <w:spacing w:val="-25"/>
        </w:rPr>
        <w:t> </w:t>
      </w:r>
      <w:r>
        <w:rPr/>
        <w:t>Bylaw</w:t>
      </w:r>
      <w:r>
        <w:rPr>
          <w:spacing w:val="-24"/>
        </w:rPr>
        <w:t> </w:t>
      </w:r>
      <w:r>
        <w:rPr/>
        <w:t>are</w:t>
      </w:r>
      <w:r>
        <w:rPr>
          <w:spacing w:val="-24"/>
        </w:rPr>
        <w:t> </w:t>
      </w:r>
      <w:r>
        <w:rPr/>
        <w:t>still</w:t>
      </w:r>
      <w:r>
        <w:rPr>
          <w:spacing w:val="-25"/>
        </w:rPr>
        <w:t> </w:t>
      </w:r>
      <w:r>
        <w:rPr/>
        <w:t>functional,</w:t>
      </w:r>
      <w:r>
        <w:rPr>
          <w:spacing w:val="-24"/>
        </w:rPr>
        <w:t> </w:t>
      </w:r>
      <w:r>
        <w:rPr/>
        <w:t>we</w:t>
      </w:r>
      <w:r>
        <w:rPr>
          <w:spacing w:val="-24"/>
        </w:rPr>
        <w:t> </w:t>
      </w:r>
      <w:r>
        <w:rPr/>
        <w:t>want to</w:t>
      </w:r>
      <w:r>
        <w:rPr>
          <w:spacing w:val="-25"/>
        </w:rPr>
        <w:t> </w:t>
      </w:r>
      <w:r>
        <w:rPr/>
        <w:t>ensure</w:t>
      </w:r>
      <w:r>
        <w:rPr>
          <w:spacing w:val="-25"/>
        </w:rPr>
        <w:t> </w:t>
      </w:r>
      <w:r>
        <w:rPr/>
        <w:t>the</w:t>
      </w:r>
      <w:r>
        <w:rPr>
          <w:spacing w:val="-24"/>
        </w:rPr>
        <w:t> </w:t>
      </w:r>
      <w:r>
        <w:rPr/>
        <w:t>right</w:t>
      </w:r>
      <w:r>
        <w:rPr>
          <w:spacing w:val="-25"/>
        </w:rPr>
        <w:t> </w:t>
      </w:r>
      <w:r>
        <w:rPr/>
        <w:t>regulations</w:t>
      </w:r>
      <w:r>
        <w:rPr>
          <w:spacing w:val="-24"/>
        </w:rPr>
        <w:t> </w:t>
      </w:r>
      <w:r>
        <w:rPr/>
        <w:t>are</w:t>
      </w:r>
      <w:r>
        <w:rPr>
          <w:spacing w:val="-25"/>
        </w:rPr>
        <w:t> </w:t>
      </w:r>
      <w:r>
        <w:rPr/>
        <w:t>in</w:t>
      </w:r>
      <w:r>
        <w:rPr>
          <w:spacing w:val="-25"/>
        </w:rPr>
        <w:t> </w:t>
      </w:r>
      <w:r>
        <w:rPr/>
        <w:t>place</w:t>
      </w:r>
      <w:r>
        <w:rPr>
          <w:spacing w:val="-25"/>
        </w:rPr>
        <w:t> </w:t>
      </w:r>
      <w:r>
        <w:rPr/>
        <w:t>to</w:t>
      </w:r>
      <w:r>
        <w:rPr>
          <w:spacing w:val="-25"/>
        </w:rPr>
        <w:t> </w:t>
      </w:r>
      <w:r>
        <w:rPr/>
        <w:t>accommodate</w:t>
      </w:r>
      <w:r>
        <w:rPr>
          <w:spacing w:val="-24"/>
        </w:rPr>
        <w:t> </w:t>
      </w:r>
      <w:r>
        <w:rPr/>
        <w:t>changes in industries and</w:t>
      </w:r>
      <w:r>
        <w:rPr>
          <w:spacing w:val="-10"/>
        </w:rPr>
        <w:t> </w:t>
      </w:r>
      <w:r>
        <w:rPr/>
        <w:t>preferences.</w:t>
      </w:r>
    </w:p>
    <w:p>
      <w:pPr>
        <w:pStyle w:val="BodyText"/>
        <w:spacing w:before="6"/>
        <w:rPr>
          <w:sz w:val="15"/>
        </w:rPr>
      </w:pPr>
    </w:p>
    <w:p>
      <w:pPr>
        <w:pStyle w:val="BodyText"/>
        <w:spacing w:line="235" w:lineRule="auto" w:before="1"/>
        <w:ind w:left="140" w:right="38"/>
        <w:jc w:val="both"/>
      </w:pPr>
      <w:r>
        <w:rPr/>
        <w:t>Through Local Area Plans, Streetscape Master Plans and other strategies, Planning provides the tools to change and adjust the</w:t>
      </w:r>
    </w:p>
    <w:p>
      <w:pPr>
        <w:pStyle w:val="BodyText"/>
      </w:pPr>
      <w:r>
        <w:rPr/>
        <w:br w:type="column"/>
      </w:r>
      <w:r>
        <w:rPr/>
      </w:r>
    </w:p>
    <w:p>
      <w:pPr>
        <w:pStyle w:val="BodyText"/>
      </w:pPr>
    </w:p>
    <w:p>
      <w:pPr>
        <w:pStyle w:val="BodyText"/>
        <w:spacing w:before="4"/>
        <w:rPr>
          <w:sz w:val="18"/>
        </w:rPr>
      </w:pPr>
    </w:p>
    <w:p>
      <w:pPr>
        <w:pStyle w:val="BodyText"/>
        <w:spacing w:line="235" w:lineRule="auto"/>
        <w:ind w:left="140" w:right="537"/>
        <w:jc w:val="both"/>
      </w:pPr>
      <w:r>
        <w:rPr/>
        <w:t>built environment over time and address things </w:t>
      </w:r>
      <w:r>
        <w:rPr>
          <w:spacing w:val="-3"/>
        </w:rPr>
        <w:t>like </w:t>
      </w:r>
      <w:r>
        <w:rPr>
          <w:spacing w:val="-4"/>
        </w:rPr>
        <w:t>safety, </w:t>
      </w:r>
      <w:r>
        <w:rPr/>
        <w:t>beauty and even </w:t>
      </w:r>
      <w:r>
        <w:rPr>
          <w:spacing w:val="-3"/>
        </w:rPr>
        <w:t>whimsy. </w:t>
      </w:r>
      <w:r>
        <w:rPr/>
        <w:t>Additions to public spaces can create new interest,</w:t>
      </w:r>
      <w:r>
        <w:rPr>
          <w:spacing w:val="-4"/>
        </w:rPr>
        <w:t> </w:t>
      </w:r>
      <w:r>
        <w:rPr/>
        <w:t>encourage</w:t>
      </w:r>
      <w:r>
        <w:rPr>
          <w:spacing w:val="-3"/>
        </w:rPr>
        <w:t> </w:t>
      </w:r>
      <w:r>
        <w:rPr/>
        <w:t>new</w:t>
      </w:r>
      <w:r>
        <w:rPr>
          <w:spacing w:val="-3"/>
        </w:rPr>
        <w:t> </w:t>
      </w:r>
      <w:r>
        <w:rPr/>
        <w:t>activities</w:t>
      </w:r>
      <w:r>
        <w:rPr>
          <w:spacing w:val="-4"/>
        </w:rPr>
        <w:t> </w:t>
      </w:r>
      <w:r>
        <w:rPr/>
        <w:t>and</w:t>
      </w:r>
      <w:r>
        <w:rPr>
          <w:spacing w:val="-3"/>
        </w:rPr>
        <w:t> </w:t>
      </w:r>
      <w:r>
        <w:rPr/>
        <w:t>allow</w:t>
      </w:r>
      <w:r>
        <w:rPr>
          <w:spacing w:val="-3"/>
        </w:rPr>
        <w:t> </w:t>
      </w:r>
      <w:r>
        <w:rPr/>
        <w:t>people</w:t>
      </w:r>
      <w:r>
        <w:rPr>
          <w:spacing w:val="-4"/>
        </w:rPr>
        <w:t> </w:t>
      </w:r>
      <w:r>
        <w:rPr/>
        <w:t>to</w:t>
      </w:r>
      <w:r>
        <w:rPr>
          <w:spacing w:val="-3"/>
        </w:rPr>
        <w:t> </w:t>
      </w:r>
      <w:r>
        <w:rPr/>
        <w:t>see</w:t>
      </w:r>
      <w:r>
        <w:rPr>
          <w:spacing w:val="-3"/>
        </w:rPr>
        <w:t> </w:t>
      </w:r>
      <w:r>
        <w:rPr/>
        <w:t>a</w:t>
      </w:r>
      <w:r>
        <w:rPr>
          <w:spacing w:val="-4"/>
        </w:rPr>
        <w:t> </w:t>
      </w:r>
      <w:r>
        <w:rPr/>
        <w:t>space in a brand new </w:t>
      </w:r>
      <w:r>
        <w:rPr>
          <w:spacing w:val="-5"/>
        </w:rPr>
        <w:t>way. </w:t>
      </w:r>
      <w:r>
        <w:rPr/>
        <w:t>The Urban Design Program works with the Business Improvement Districts to make such improvements. The program</w:t>
      </w:r>
      <w:r>
        <w:rPr>
          <w:spacing w:val="-21"/>
        </w:rPr>
        <w:t> </w:t>
      </w:r>
      <w:r>
        <w:rPr/>
        <w:t>is</w:t>
      </w:r>
      <w:r>
        <w:rPr>
          <w:spacing w:val="-21"/>
        </w:rPr>
        <w:t> </w:t>
      </w:r>
      <w:r>
        <w:rPr/>
        <w:t>currently</w:t>
      </w:r>
      <w:r>
        <w:rPr>
          <w:spacing w:val="-21"/>
        </w:rPr>
        <w:t> </w:t>
      </w:r>
      <w:r>
        <w:rPr/>
        <w:t>working</w:t>
      </w:r>
      <w:r>
        <w:rPr>
          <w:spacing w:val="-21"/>
        </w:rPr>
        <w:t> </w:t>
      </w:r>
      <w:r>
        <w:rPr/>
        <w:t>on</w:t>
      </w:r>
      <w:r>
        <w:rPr>
          <w:spacing w:val="-20"/>
        </w:rPr>
        <w:t> </w:t>
      </w:r>
      <w:r>
        <w:rPr/>
        <w:t>plans</w:t>
      </w:r>
      <w:r>
        <w:rPr>
          <w:spacing w:val="-21"/>
        </w:rPr>
        <w:t> </w:t>
      </w:r>
      <w:r>
        <w:rPr/>
        <w:t>to</w:t>
      </w:r>
      <w:r>
        <w:rPr>
          <w:spacing w:val="-21"/>
        </w:rPr>
        <w:t> </w:t>
      </w:r>
      <w:r>
        <w:rPr/>
        <w:t>reinvent</w:t>
      </w:r>
      <w:r>
        <w:rPr>
          <w:spacing w:val="-21"/>
        </w:rPr>
        <w:t> </w:t>
      </w:r>
      <w:r>
        <w:rPr/>
        <w:t>a</w:t>
      </w:r>
      <w:r>
        <w:rPr>
          <w:spacing w:val="-20"/>
        </w:rPr>
        <w:t> </w:t>
      </w:r>
      <w:r>
        <w:rPr/>
        <w:t>downtown</w:t>
      </w:r>
      <w:r>
        <w:rPr>
          <w:spacing w:val="-21"/>
        </w:rPr>
        <w:t> </w:t>
      </w:r>
      <w:r>
        <w:rPr>
          <w:spacing w:val="-3"/>
        </w:rPr>
        <w:t>alley. </w:t>
      </w:r>
      <w:r>
        <w:rPr/>
        <w:t>This redesign will challenge our views on how alleys can be used and</w:t>
      </w:r>
      <w:r>
        <w:rPr>
          <w:spacing w:val="-3"/>
        </w:rPr>
        <w:t> </w:t>
      </w:r>
      <w:r>
        <w:rPr/>
        <w:t>appreciated.</w:t>
      </w:r>
    </w:p>
    <w:p>
      <w:pPr>
        <w:pStyle w:val="BodyText"/>
        <w:spacing w:before="3"/>
        <w:rPr>
          <w:sz w:val="15"/>
        </w:rPr>
      </w:pPr>
    </w:p>
    <w:p>
      <w:pPr>
        <w:pStyle w:val="BodyText"/>
        <w:spacing w:line="235" w:lineRule="auto"/>
        <w:ind w:left="140" w:right="539"/>
        <w:jc w:val="both"/>
      </w:pPr>
      <w:r>
        <w:rPr/>
        <w:t>Local</w:t>
      </w:r>
      <w:r>
        <w:rPr>
          <w:spacing w:val="-15"/>
        </w:rPr>
        <w:t> </w:t>
      </w:r>
      <w:r>
        <w:rPr/>
        <w:t>Area</w:t>
      </w:r>
      <w:r>
        <w:rPr>
          <w:spacing w:val="-15"/>
        </w:rPr>
        <w:t> </w:t>
      </w:r>
      <w:r>
        <w:rPr/>
        <w:t>Plans</w:t>
      </w:r>
      <w:r>
        <w:rPr>
          <w:spacing w:val="-15"/>
        </w:rPr>
        <w:t> </w:t>
      </w:r>
      <w:r>
        <w:rPr/>
        <w:t>(LAPs)</w:t>
      </w:r>
      <w:r>
        <w:rPr>
          <w:spacing w:val="-14"/>
        </w:rPr>
        <w:t> </w:t>
      </w:r>
      <w:r>
        <w:rPr/>
        <w:t>can</w:t>
      </w:r>
      <w:r>
        <w:rPr>
          <w:spacing w:val="-15"/>
        </w:rPr>
        <w:t> </w:t>
      </w:r>
      <w:r>
        <w:rPr/>
        <w:t>help</w:t>
      </w:r>
      <w:r>
        <w:rPr>
          <w:spacing w:val="-15"/>
        </w:rPr>
        <w:t> </w:t>
      </w:r>
      <w:r>
        <w:rPr/>
        <w:t>neighbourhood</w:t>
      </w:r>
      <w:r>
        <w:rPr>
          <w:spacing w:val="-14"/>
        </w:rPr>
        <w:t> </w:t>
      </w:r>
      <w:r>
        <w:rPr/>
        <w:t>residents</w:t>
      </w:r>
      <w:r>
        <w:rPr>
          <w:spacing w:val="-15"/>
        </w:rPr>
        <w:t> </w:t>
      </w:r>
      <w:r>
        <w:rPr/>
        <w:t>steer</w:t>
      </w:r>
      <w:r>
        <w:rPr>
          <w:spacing w:val="-15"/>
        </w:rPr>
        <w:t> </w:t>
      </w:r>
      <w:r>
        <w:rPr/>
        <w:t>the changes</w:t>
      </w:r>
      <w:r>
        <w:rPr>
          <w:spacing w:val="-7"/>
        </w:rPr>
        <w:t> </w:t>
      </w:r>
      <w:r>
        <w:rPr/>
        <w:t>they’d</w:t>
      </w:r>
      <w:r>
        <w:rPr>
          <w:spacing w:val="-7"/>
        </w:rPr>
        <w:t> </w:t>
      </w:r>
      <w:r>
        <w:rPr>
          <w:spacing w:val="-3"/>
        </w:rPr>
        <w:t>like</w:t>
      </w:r>
      <w:r>
        <w:rPr>
          <w:spacing w:val="-6"/>
        </w:rPr>
        <w:t> </w:t>
      </w:r>
      <w:r>
        <w:rPr/>
        <w:t>to</w:t>
      </w:r>
      <w:r>
        <w:rPr>
          <w:spacing w:val="-7"/>
        </w:rPr>
        <w:t> </w:t>
      </w:r>
      <w:r>
        <w:rPr/>
        <w:t>see,</w:t>
      </w:r>
      <w:r>
        <w:rPr>
          <w:spacing w:val="-7"/>
        </w:rPr>
        <w:t> </w:t>
      </w:r>
      <w:r>
        <w:rPr/>
        <w:t>re-inventing</w:t>
      </w:r>
      <w:r>
        <w:rPr>
          <w:spacing w:val="-7"/>
        </w:rPr>
        <w:t> </w:t>
      </w:r>
      <w:r>
        <w:rPr/>
        <w:t>or</w:t>
      </w:r>
      <w:r>
        <w:rPr>
          <w:spacing w:val="-7"/>
        </w:rPr>
        <w:t> </w:t>
      </w:r>
      <w:r>
        <w:rPr/>
        <w:t>strengthening</w:t>
      </w:r>
      <w:r>
        <w:rPr>
          <w:spacing w:val="-7"/>
        </w:rPr>
        <w:t> </w:t>
      </w:r>
      <w:r>
        <w:rPr/>
        <w:t>their</w:t>
      </w:r>
      <w:r>
        <w:rPr>
          <w:spacing w:val="-7"/>
        </w:rPr>
        <w:t> </w:t>
      </w:r>
      <w:r>
        <w:rPr/>
        <w:t>own neighbourhood to respond to new conditions. The Montgomery Place LAP is nearing the final stages of approval. The Plan </w:t>
      </w:r>
      <w:r>
        <w:rPr>
          <w:spacing w:val="-3"/>
        </w:rPr>
        <w:t>for </w:t>
      </w:r>
      <w:r>
        <w:rPr/>
        <w:t>Growth, which is moving through implementation, will also work with</w:t>
      </w:r>
      <w:r>
        <w:rPr>
          <w:spacing w:val="-8"/>
        </w:rPr>
        <w:t> </w:t>
      </w:r>
      <w:r>
        <w:rPr/>
        <w:t>neighbourhoods</w:t>
      </w:r>
      <w:r>
        <w:rPr>
          <w:spacing w:val="-8"/>
        </w:rPr>
        <w:t> </w:t>
      </w:r>
      <w:r>
        <w:rPr/>
        <w:t>to</w:t>
      </w:r>
      <w:r>
        <w:rPr>
          <w:spacing w:val="-8"/>
        </w:rPr>
        <w:t> </w:t>
      </w:r>
      <w:r>
        <w:rPr/>
        <w:t>strengthen</w:t>
      </w:r>
      <w:r>
        <w:rPr>
          <w:spacing w:val="-8"/>
        </w:rPr>
        <w:t> </w:t>
      </w:r>
      <w:r>
        <w:rPr/>
        <w:t>connections</w:t>
      </w:r>
      <w:r>
        <w:rPr>
          <w:spacing w:val="-8"/>
        </w:rPr>
        <w:t> </w:t>
      </w:r>
      <w:r>
        <w:rPr/>
        <w:t>from</w:t>
      </w:r>
      <w:r>
        <w:rPr>
          <w:spacing w:val="-8"/>
        </w:rPr>
        <w:t> </w:t>
      </w:r>
      <w:r>
        <w:rPr/>
        <w:t>major</w:t>
      </w:r>
      <w:r>
        <w:rPr>
          <w:spacing w:val="-8"/>
        </w:rPr>
        <w:t> </w:t>
      </w:r>
      <w:r>
        <w:rPr>
          <w:spacing w:val="-2"/>
        </w:rPr>
        <w:t>travel </w:t>
      </w:r>
      <w:r>
        <w:rPr/>
        <w:t>corridors</w:t>
      </w:r>
      <w:r>
        <w:rPr>
          <w:spacing w:val="-33"/>
        </w:rPr>
        <w:t> </w:t>
      </w:r>
      <w:r>
        <w:rPr/>
        <w:t>to</w:t>
      </w:r>
      <w:r>
        <w:rPr>
          <w:spacing w:val="-33"/>
        </w:rPr>
        <w:t> </w:t>
      </w:r>
      <w:r>
        <w:rPr/>
        <w:t>area</w:t>
      </w:r>
      <w:r>
        <w:rPr>
          <w:spacing w:val="-33"/>
        </w:rPr>
        <w:t> </w:t>
      </w:r>
      <w:r>
        <w:rPr/>
        <w:t>amenities.</w:t>
      </w:r>
      <w:r>
        <w:rPr>
          <w:spacing w:val="-33"/>
        </w:rPr>
        <w:t> </w:t>
      </w:r>
      <w:r>
        <w:rPr/>
        <w:t>It</w:t>
      </w:r>
      <w:r>
        <w:rPr>
          <w:spacing w:val="-33"/>
        </w:rPr>
        <w:t> </w:t>
      </w:r>
      <w:r>
        <w:rPr/>
        <w:t>will</w:t>
      </w:r>
      <w:r>
        <w:rPr>
          <w:spacing w:val="-33"/>
        </w:rPr>
        <w:t> </w:t>
      </w:r>
      <w:r>
        <w:rPr/>
        <w:t>also</w:t>
      </w:r>
      <w:r>
        <w:rPr>
          <w:spacing w:val="-32"/>
        </w:rPr>
        <w:t> </w:t>
      </w:r>
      <w:r>
        <w:rPr/>
        <w:t>identify</w:t>
      </w:r>
      <w:r>
        <w:rPr>
          <w:spacing w:val="-33"/>
        </w:rPr>
        <w:t> </w:t>
      </w:r>
      <w:r>
        <w:rPr>
          <w:spacing w:val="-3"/>
        </w:rPr>
        <w:t>ways</w:t>
      </w:r>
      <w:r>
        <w:rPr>
          <w:spacing w:val="-33"/>
        </w:rPr>
        <w:t> </w:t>
      </w:r>
      <w:r>
        <w:rPr/>
        <w:t>to</w:t>
      </w:r>
      <w:r>
        <w:rPr>
          <w:spacing w:val="-33"/>
        </w:rPr>
        <w:t> </w:t>
      </w:r>
      <w:r>
        <w:rPr/>
        <w:t>transition</w:t>
      </w:r>
      <w:r>
        <w:rPr>
          <w:spacing w:val="-33"/>
        </w:rPr>
        <w:t> </w:t>
      </w:r>
      <w:r>
        <w:rPr/>
        <w:t>from major</w:t>
      </w:r>
      <w:r>
        <w:rPr>
          <w:spacing w:val="-24"/>
        </w:rPr>
        <w:t> </w:t>
      </w:r>
      <w:r>
        <w:rPr/>
        <w:t>corridors</w:t>
      </w:r>
      <w:r>
        <w:rPr>
          <w:spacing w:val="-23"/>
        </w:rPr>
        <w:t> </w:t>
      </w:r>
      <w:r>
        <w:rPr/>
        <w:t>to</w:t>
      </w:r>
      <w:r>
        <w:rPr>
          <w:spacing w:val="-24"/>
        </w:rPr>
        <w:t> </w:t>
      </w:r>
      <w:r>
        <w:rPr/>
        <w:t>existing</w:t>
      </w:r>
      <w:r>
        <w:rPr>
          <w:spacing w:val="-23"/>
        </w:rPr>
        <w:t> </w:t>
      </w:r>
      <w:r>
        <w:rPr/>
        <w:t>neighbourhoods.</w:t>
      </w:r>
      <w:r>
        <w:rPr>
          <w:spacing w:val="-24"/>
        </w:rPr>
        <w:t> </w:t>
      </w:r>
      <w:r>
        <w:rPr/>
        <w:t>This</w:t>
      </w:r>
      <w:r>
        <w:rPr>
          <w:spacing w:val="-23"/>
        </w:rPr>
        <w:t> </w:t>
      </w:r>
      <w:r>
        <w:rPr/>
        <w:t>is</w:t>
      </w:r>
      <w:r>
        <w:rPr>
          <w:spacing w:val="-24"/>
        </w:rPr>
        <w:t> </w:t>
      </w:r>
      <w:r>
        <w:rPr/>
        <w:t>a</w:t>
      </w:r>
      <w:r>
        <w:rPr>
          <w:spacing w:val="-23"/>
        </w:rPr>
        <w:t> </w:t>
      </w:r>
      <w:r>
        <w:rPr/>
        <w:t>more</w:t>
      </w:r>
      <w:r>
        <w:rPr>
          <w:spacing w:val="-23"/>
        </w:rPr>
        <w:t> </w:t>
      </w:r>
      <w:r>
        <w:rPr/>
        <w:t>proactive approach</w:t>
      </w:r>
      <w:r>
        <w:rPr>
          <w:spacing w:val="-15"/>
        </w:rPr>
        <w:t> </w:t>
      </w:r>
      <w:r>
        <w:rPr/>
        <w:t>that</w:t>
      </w:r>
      <w:r>
        <w:rPr>
          <w:spacing w:val="-15"/>
        </w:rPr>
        <w:t> </w:t>
      </w:r>
      <w:r>
        <w:rPr/>
        <w:t>will</w:t>
      </w:r>
      <w:r>
        <w:rPr>
          <w:spacing w:val="-15"/>
        </w:rPr>
        <w:t> </w:t>
      </w:r>
      <w:r>
        <w:rPr/>
        <w:t>move</w:t>
      </w:r>
      <w:r>
        <w:rPr>
          <w:spacing w:val="-15"/>
        </w:rPr>
        <w:t> </w:t>
      </w:r>
      <w:r>
        <w:rPr/>
        <w:t>in</w:t>
      </w:r>
      <w:r>
        <w:rPr>
          <w:spacing w:val="-16"/>
        </w:rPr>
        <w:t> </w:t>
      </w:r>
      <w:r>
        <w:rPr/>
        <w:t>tandem</w:t>
      </w:r>
      <w:r>
        <w:rPr>
          <w:spacing w:val="-15"/>
        </w:rPr>
        <w:t> </w:t>
      </w:r>
      <w:r>
        <w:rPr/>
        <w:t>with</w:t>
      </w:r>
      <w:r>
        <w:rPr>
          <w:spacing w:val="-15"/>
        </w:rPr>
        <w:t> </w:t>
      </w:r>
      <w:r>
        <w:rPr/>
        <w:t>upcoming</w:t>
      </w:r>
      <w:r>
        <w:rPr>
          <w:spacing w:val="-15"/>
        </w:rPr>
        <w:t> </w:t>
      </w:r>
      <w:r>
        <w:rPr/>
        <w:t>changes,</w:t>
      </w:r>
      <w:r>
        <w:rPr>
          <w:spacing w:val="-15"/>
        </w:rPr>
        <w:t> </w:t>
      </w:r>
      <w:r>
        <w:rPr>
          <w:spacing w:val="-3"/>
        </w:rPr>
        <w:t>like</w:t>
      </w:r>
      <w:r>
        <w:rPr>
          <w:spacing w:val="-15"/>
        </w:rPr>
        <w:t> </w:t>
      </w:r>
      <w:r>
        <w:rPr/>
        <w:t>the Bus Rapid </w:t>
      </w:r>
      <w:r>
        <w:rPr>
          <w:spacing w:val="-3"/>
        </w:rPr>
        <w:t>Transit</w:t>
      </w:r>
      <w:r>
        <w:rPr>
          <w:spacing w:val="-9"/>
        </w:rPr>
        <w:t> </w:t>
      </w:r>
      <w:r>
        <w:rPr/>
        <w:t>network.</w:t>
      </w:r>
    </w:p>
    <w:p>
      <w:pPr>
        <w:pStyle w:val="BodyText"/>
        <w:spacing w:before="4"/>
        <w:rPr>
          <w:sz w:val="15"/>
        </w:rPr>
      </w:pPr>
    </w:p>
    <w:p>
      <w:pPr>
        <w:pStyle w:val="BodyText"/>
        <w:spacing w:line="235" w:lineRule="auto"/>
        <w:ind w:left="140" w:right="537"/>
        <w:jc w:val="both"/>
      </w:pPr>
      <w:r>
        <w:rPr/>
        <w:t>Planning</w:t>
      </w:r>
      <w:r>
        <w:rPr>
          <w:spacing w:val="-13"/>
        </w:rPr>
        <w:t> </w:t>
      </w:r>
      <w:r>
        <w:rPr/>
        <w:t>works</w:t>
      </w:r>
      <w:r>
        <w:rPr>
          <w:spacing w:val="-13"/>
        </w:rPr>
        <w:t> </w:t>
      </w:r>
      <w:r>
        <w:rPr/>
        <w:t>in</w:t>
      </w:r>
      <w:r>
        <w:rPr>
          <w:spacing w:val="-13"/>
        </w:rPr>
        <w:t> </w:t>
      </w:r>
      <w:r>
        <w:rPr/>
        <w:t>many</w:t>
      </w:r>
      <w:r>
        <w:rPr>
          <w:spacing w:val="-12"/>
        </w:rPr>
        <w:t> </w:t>
      </w:r>
      <w:r>
        <w:rPr>
          <w:spacing w:val="-3"/>
        </w:rPr>
        <w:t>ways</w:t>
      </w:r>
      <w:r>
        <w:rPr>
          <w:spacing w:val="-13"/>
        </w:rPr>
        <w:t> </w:t>
      </w:r>
      <w:r>
        <w:rPr/>
        <w:t>to</w:t>
      </w:r>
      <w:r>
        <w:rPr>
          <w:spacing w:val="-13"/>
        </w:rPr>
        <w:t> </w:t>
      </w:r>
      <w:r>
        <w:rPr/>
        <w:t>help</w:t>
      </w:r>
      <w:r>
        <w:rPr>
          <w:spacing w:val="-13"/>
        </w:rPr>
        <w:t> </w:t>
      </w:r>
      <w:r>
        <w:rPr/>
        <w:t>the</w:t>
      </w:r>
      <w:r>
        <w:rPr>
          <w:spacing w:val="-13"/>
        </w:rPr>
        <w:t> </w:t>
      </w:r>
      <w:r>
        <w:rPr/>
        <w:t>community</w:t>
      </w:r>
      <w:r>
        <w:rPr>
          <w:spacing w:val="-13"/>
        </w:rPr>
        <w:t> </w:t>
      </w:r>
      <w:r>
        <w:rPr/>
        <w:t>move</w:t>
      </w:r>
      <w:r>
        <w:rPr>
          <w:spacing w:val="-12"/>
        </w:rPr>
        <w:t> </w:t>
      </w:r>
      <w:r>
        <w:rPr/>
        <w:t>through changes that </w:t>
      </w:r>
      <w:r>
        <w:rPr>
          <w:spacing w:val="-3"/>
        </w:rPr>
        <w:t>we’re </w:t>
      </w:r>
      <w:r>
        <w:rPr/>
        <w:t>all experiencing. I hope that the articles in this edition of Planning + Design give you examples of how our work helps build the</w:t>
      </w:r>
      <w:r>
        <w:rPr>
          <w:spacing w:val="-9"/>
        </w:rPr>
        <w:t> </w:t>
      </w:r>
      <w:r>
        <w:rPr>
          <w:spacing w:val="-3"/>
        </w:rPr>
        <w:t>community.</w:t>
      </w:r>
    </w:p>
    <w:p>
      <w:pPr>
        <w:spacing w:line="286" w:lineRule="exact" w:before="141"/>
        <w:ind w:left="140" w:right="0" w:firstLine="0"/>
        <w:jc w:val="both"/>
        <w:rPr>
          <w:b/>
          <w:sz w:val="20"/>
        </w:rPr>
      </w:pPr>
      <w:r>
        <w:rPr>
          <w:b/>
          <w:color w:val="0088C7"/>
          <w:sz w:val="24"/>
        </w:rPr>
        <w:t>Lesley Anderson, </w:t>
      </w:r>
      <w:r>
        <w:rPr>
          <w:b/>
          <w:color w:val="0088C7"/>
          <w:sz w:val="20"/>
        </w:rPr>
        <w:t>MCIP, RPP</w:t>
      </w:r>
    </w:p>
    <w:p>
      <w:pPr>
        <w:pStyle w:val="BodyText"/>
        <w:spacing w:line="235" w:lineRule="exact"/>
        <w:ind w:left="140"/>
        <w:jc w:val="both"/>
      </w:pPr>
      <w:r>
        <w:rPr>
          <w:color w:val="0088C7"/>
        </w:rPr>
        <w:t>Director of Planning and Development</w:t>
      </w:r>
    </w:p>
    <w:p>
      <w:pPr>
        <w:pStyle w:val="BodyText"/>
        <w:spacing w:line="242" w:lineRule="exact"/>
        <w:ind w:left="140"/>
        <w:jc w:val="both"/>
      </w:pPr>
      <w:r>
        <w:rPr>
          <w:color w:val="0088C7"/>
        </w:rPr>
        <w:t>306-975-2650 /</w:t>
      </w:r>
      <w:hyperlink r:id="rId10">
        <w:r>
          <w:rPr>
            <w:color w:val="0088C7"/>
          </w:rPr>
          <w:t> lesley.anderson@saskatoon.ca</w:t>
        </w:r>
      </w:hyperlink>
    </w:p>
    <w:p>
      <w:pPr>
        <w:spacing w:after="0" w:line="242" w:lineRule="exact"/>
        <w:jc w:val="both"/>
        <w:sectPr>
          <w:type w:val="continuous"/>
          <w:pgSz w:w="12240" w:h="15840"/>
          <w:pgMar w:top="1500" w:bottom="280" w:left="400" w:right="0"/>
          <w:cols w:num="2" w:equalWidth="0">
            <w:col w:w="5536" w:space="269"/>
            <w:col w:w="6035"/>
          </w:cols>
        </w:sectPr>
      </w:pPr>
    </w:p>
    <w:p>
      <w:pPr>
        <w:spacing w:before="43"/>
        <w:ind w:left="6384" w:right="0" w:firstLine="0"/>
        <w:jc w:val="left"/>
        <w:rPr>
          <w:sz w:val="18"/>
        </w:rPr>
      </w:pPr>
      <w:r>
        <w:rPr>
          <w:color w:val="58595B"/>
          <w:sz w:val="18"/>
        </w:rPr>
        <w:t>PLANNING &amp; DEVELOPMENT, COMMUNITY SERVICES DEPARTMENT</w:t>
      </w:r>
    </w:p>
    <w:p>
      <w:pPr>
        <w:pStyle w:val="BodyText"/>
      </w:pPr>
    </w:p>
    <w:p>
      <w:pPr>
        <w:pStyle w:val="BodyText"/>
        <w:spacing w:before="4"/>
        <w:rPr>
          <w:sz w:val="15"/>
        </w:rPr>
      </w:pPr>
    </w:p>
    <w:p>
      <w:pPr>
        <w:pStyle w:val="Heading4"/>
        <w:tabs>
          <w:tab w:pos="11299" w:val="left" w:leader="none"/>
        </w:tabs>
        <w:ind w:left="143"/>
      </w:pPr>
      <w:r>
        <w:rPr>
          <w:color w:val="FFFFFF"/>
          <w:shd w:fill="0088C7" w:color="auto" w:val="clear"/>
        </w:rPr>
        <w:t>  </w:t>
      </w:r>
      <w:r>
        <w:rPr>
          <w:color w:val="FFFFFF"/>
          <w:spacing w:val="15"/>
          <w:shd w:fill="0088C7" w:color="auto" w:val="clear"/>
        </w:rPr>
        <w:t> </w:t>
      </w:r>
      <w:r>
        <w:rPr>
          <w:color w:val="FFFFFF"/>
          <w:shd w:fill="0088C7" w:color="auto" w:val="clear"/>
        </w:rPr>
        <w:t>NEIGHBOURHOOD</w:t>
      </w:r>
      <w:r>
        <w:rPr>
          <w:color w:val="FFFFFF"/>
          <w:spacing w:val="-7"/>
          <w:shd w:fill="0088C7" w:color="auto" w:val="clear"/>
        </w:rPr>
        <w:t> </w:t>
      </w:r>
      <w:r>
        <w:rPr>
          <w:color w:val="FFFFFF"/>
          <w:shd w:fill="0088C7" w:color="auto" w:val="clear"/>
        </w:rPr>
        <w:t>PLANNING</w:t>
        <w:tab/>
      </w:r>
    </w:p>
    <w:p>
      <w:pPr>
        <w:pStyle w:val="BodyText"/>
        <w:spacing w:before="10"/>
        <w:rPr>
          <w:b/>
          <w:sz w:val="18"/>
        </w:rPr>
      </w:pPr>
    </w:p>
    <w:p>
      <w:pPr>
        <w:spacing w:line="204" w:lineRule="auto" w:before="0"/>
        <w:ind w:left="143" w:right="0" w:firstLine="0"/>
        <w:jc w:val="left"/>
        <w:rPr>
          <w:b/>
          <w:sz w:val="46"/>
        </w:rPr>
      </w:pPr>
      <w:r>
        <w:rPr>
          <w:b/>
          <w:spacing w:val="-5"/>
          <w:sz w:val="46"/>
        </w:rPr>
        <w:t>Saskatoon’s </w:t>
      </w:r>
      <w:r>
        <w:rPr>
          <w:b/>
          <w:spacing w:val="-4"/>
          <w:sz w:val="46"/>
        </w:rPr>
        <w:t>2018 Point-In-Time </w:t>
      </w:r>
      <w:r>
        <w:rPr>
          <w:b/>
          <w:spacing w:val="-3"/>
          <w:sz w:val="46"/>
        </w:rPr>
        <w:t>Count helps </w:t>
      </w:r>
      <w:r>
        <w:rPr>
          <w:b/>
          <w:sz w:val="46"/>
        </w:rPr>
        <w:t>direct </w:t>
      </w:r>
      <w:r>
        <w:rPr>
          <w:b/>
          <w:spacing w:val="-3"/>
          <w:sz w:val="46"/>
        </w:rPr>
        <w:t>community’s </w:t>
      </w:r>
      <w:r>
        <w:rPr>
          <w:b/>
          <w:sz w:val="46"/>
        </w:rPr>
        <w:t>response to </w:t>
      </w:r>
      <w:r>
        <w:rPr>
          <w:b/>
          <w:spacing w:val="-2"/>
          <w:sz w:val="46"/>
        </w:rPr>
        <w:t>homelessness</w:t>
      </w:r>
    </w:p>
    <w:p>
      <w:pPr>
        <w:pStyle w:val="BodyText"/>
        <w:spacing w:before="27"/>
        <w:ind w:left="143"/>
      </w:pPr>
      <w:r>
        <w:rPr>
          <w:color w:val="0088C7"/>
        </w:rPr>
        <w:t>Daryl Sexsmith, Housing Analyst / 306-975-7693 / </w:t>
      </w:r>
      <w:hyperlink r:id="rId11">
        <w:r>
          <w:rPr>
            <w:color w:val="0088C7"/>
          </w:rPr>
          <w:t>daryl.sexsmith@saskatoon.ca</w:t>
        </w:r>
      </w:hyperlink>
    </w:p>
    <w:p>
      <w:pPr>
        <w:pStyle w:val="BodyText"/>
        <w:spacing w:before="6"/>
        <w:rPr>
          <w:sz w:val="26"/>
        </w:rPr>
      </w:pPr>
    </w:p>
    <w:p>
      <w:pPr>
        <w:spacing w:after="0"/>
        <w:rPr>
          <w:sz w:val="26"/>
        </w:rPr>
        <w:sectPr>
          <w:pgSz w:w="12240" w:h="15840"/>
          <w:pgMar w:header="0" w:footer="376" w:top="280" w:bottom="560" w:left="400" w:right="0"/>
        </w:sectPr>
      </w:pPr>
    </w:p>
    <w:p>
      <w:pPr>
        <w:pStyle w:val="BodyText"/>
        <w:spacing w:line="235" w:lineRule="auto" w:before="64"/>
        <w:ind w:left="143" w:right="39"/>
        <w:jc w:val="both"/>
      </w:pPr>
      <w:r>
        <w:rPr/>
        <w:t>On April 18, 2018, there were a total of 475 homeless people counted in Saskatoon, including three youth and 11 children. Included were 86 people who identified themselves as part of Saskatoon’s hidden homeless population. The hidden homeless were not sleeping outside or in a shelter, but on that particular date had no permanent home. Many described themselves as ‘couch surfing’ with friends and family.</w:t>
      </w:r>
    </w:p>
    <w:p>
      <w:pPr>
        <w:pStyle w:val="BodyText"/>
        <w:spacing w:before="2"/>
        <w:rPr>
          <w:sz w:val="15"/>
        </w:rPr>
      </w:pPr>
    </w:p>
    <w:p>
      <w:pPr>
        <w:pStyle w:val="BodyText"/>
        <w:spacing w:line="235" w:lineRule="auto"/>
        <w:ind w:left="143" w:right="40"/>
        <w:jc w:val="both"/>
      </w:pPr>
      <w:r>
        <w:rPr/>
        <w:t>The Point-In-Time Homeless Count (PIT Count) was conducted   by the Saskatoon Housing Initiatives Partnership (SHIP) and the Community-University Institute for Social Research (CUISR) with the</w:t>
      </w:r>
      <w:r>
        <w:rPr>
          <w:spacing w:val="-10"/>
        </w:rPr>
        <w:t> </w:t>
      </w:r>
      <w:r>
        <w:rPr/>
        <w:t>help</w:t>
      </w:r>
      <w:r>
        <w:rPr>
          <w:spacing w:val="-11"/>
        </w:rPr>
        <w:t> </w:t>
      </w:r>
      <w:r>
        <w:rPr/>
        <w:t>of</w:t>
      </w:r>
      <w:r>
        <w:rPr>
          <w:spacing w:val="-10"/>
        </w:rPr>
        <w:t> </w:t>
      </w:r>
      <w:r>
        <w:rPr/>
        <w:t>more</w:t>
      </w:r>
      <w:r>
        <w:rPr>
          <w:spacing w:val="-10"/>
        </w:rPr>
        <w:t> </w:t>
      </w:r>
      <w:r>
        <w:rPr/>
        <w:t>than</w:t>
      </w:r>
      <w:r>
        <w:rPr>
          <w:spacing w:val="-10"/>
        </w:rPr>
        <w:t> </w:t>
      </w:r>
      <w:r>
        <w:rPr/>
        <w:t>150</w:t>
      </w:r>
      <w:r>
        <w:rPr>
          <w:spacing w:val="-10"/>
        </w:rPr>
        <w:t> </w:t>
      </w:r>
      <w:r>
        <w:rPr/>
        <w:t>volunteers</w:t>
      </w:r>
      <w:r>
        <w:rPr>
          <w:spacing w:val="-10"/>
        </w:rPr>
        <w:t> </w:t>
      </w:r>
      <w:r>
        <w:rPr/>
        <w:t>who</w:t>
      </w:r>
      <w:r>
        <w:rPr>
          <w:spacing w:val="-10"/>
        </w:rPr>
        <w:t> </w:t>
      </w:r>
      <w:r>
        <w:rPr/>
        <w:t>interviewed</w:t>
      </w:r>
      <w:r>
        <w:rPr>
          <w:spacing w:val="-10"/>
        </w:rPr>
        <w:t> </w:t>
      </w:r>
      <w:r>
        <w:rPr/>
        <w:t>community members experiencing homelessness that</w:t>
      </w:r>
      <w:r>
        <w:rPr>
          <w:spacing w:val="-6"/>
        </w:rPr>
        <w:t> </w:t>
      </w:r>
      <w:r>
        <w:rPr>
          <w:spacing w:val="-5"/>
        </w:rPr>
        <w:t>day.</w:t>
      </w:r>
    </w:p>
    <w:p>
      <w:pPr>
        <w:pStyle w:val="BodyText"/>
        <w:rPr>
          <w:sz w:val="15"/>
        </w:rPr>
      </w:pPr>
    </w:p>
    <w:p>
      <w:pPr>
        <w:pStyle w:val="BodyText"/>
        <w:spacing w:line="235" w:lineRule="auto"/>
        <w:ind w:left="143" w:right="38"/>
        <w:jc w:val="both"/>
      </w:pPr>
      <w:r>
        <w:rPr/>
        <w:t>The intention of a PIT Count is not to record every individual without</w:t>
      </w:r>
      <w:r>
        <w:rPr>
          <w:spacing w:val="-4"/>
        </w:rPr>
        <w:t> </w:t>
      </w:r>
      <w:r>
        <w:rPr/>
        <w:t>a</w:t>
      </w:r>
      <w:r>
        <w:rPr>
          <w:spacing w:val="-4"/>
        </w:rPr>
        <w:t> </w:t>
      </w:r>
      <w:r>
        <w:rPr/>
        <w:t>permanent</w:t>
      </w:r>
      <w:r>
        <w:rPr>
          <w:spacing w:val="-4"/>
        </w:rPr>
        <w:t> </w:t>
      </w:r>
      <w:r>
        <w:rPr/>
        <w:t>address,</w:t>
      </w:r>
      <w:r>
        <w:rPr>
          <w:spacing w:val="-4"/>
        </w:rPr>
        <w:t> </w:t>
      </w:r>
      <w:r>
        <w:rPr/>
        <w:t>but</w:t>
      </w:r>
      <w:r>
        <w:rPr>
          <w:spacing w:val="-5"/>
        </w:rPr>
        <w:t> </w:t>
      </w:r>
      <w:r>
        <w:rPr/>
        <w:t>rather</w:t>
      </w:r>
      <w:r>
        <w:rPr>
          <w:spacing w:val="-4"/>
        </w:rPr>
        <w:t> </w:t>
      </w:r>
      <w:r>
        <w:rPr/>
        <w:t>to</w:t>
      </w:r>
      <w:r>
        <w:rPr>
          <w:spacing w:val="-5"/>
        </w:rPr>
        <w:t> </w:t>
      </w:r>
      <w:r>
        <w:rPr/>
        <w:t>observe</w:t>
      </w:r>
      <w:r>
        <w:rPr>
          <w:spacing w:val="-3"/>
        </w:rPr>
        <w:t> </w:t>
      </w:r>
      <w:r>
        <w:rPr/>
        <w:t>trends</w:t>
      </w:r>
      <w:r>
        <w:rPr>
          <w:spacing w:val="-4"/>
        </w:rPr>
        <w:t> </w:t>
      </w:r>
      <w:r>
        <w:rPr/>
        <w:t>within the homeless population, determine if homelessness is growing and</w:t>
      </w:r>
      <w:r>
        <w:rPr>
          <w:spacing w:val="-14"/>
        </w:rPr>
        <w:t> </w:t>
      </w:r>
      <w:r>
        <w:rPr/>
        <w:t>help</w:t>
      </w:r>
      <w:r>
        <w:rPr>
          <w:spacing w:val="-14"/>
        </w:rPr>
        <w:t> </w:t>
      </w:r>
      <w:r>
        <w:rPr/>
        <w:t>decision</w:t>
      </w:r>
      <w:r>
        <w:rPr>
          <w:spacing w:val="-14"/>
        </w:rPr>
        <w:t> </w:t>
      </w:r>
      <w:r>
        <w:rPr/>
        <w:t>makers</w:t>
      </w:r>
      <w:r>
        <w:rPr>
          <w:spacing w:val="-13"/>
        </w:rPr>
        <w:t> </w:t>
      </w:r>
      <w:r>
        <w:rPr/>
        <w:t>allocate</w:t>
      </w:r>
      <w:r>
        <w:rPr>
          <w:spacing w:val="-14"/>
        </w:rPr>
        <w:t> </w:t>
      </w:r>
      <w:r>
        <w:rPr/>
        <w:t>resources</w:t>
      </w:r>
      <w:r>
        <w:rPr>
          <w:spacing w:val="-14"/>
        </w:rPr>
        <w:t> </w:t>
      </w:r>
      <w:r>
        <w:rPr/>
        <w:t>within</w:t>
      </w:r>
      <w:r>
        <w:rPr>
          <w:spacing w:val="-14"/>
        </w:rPr>
        <w:t> </w:t>
      </w:r>
      <w:r>
        <w:rPr/>
        <w:t>the</w:t>
      </w:r>
      <w:r>
        <w:rPr>
          <w:spacing w:val="-13"/>
        </w:rPr>
        <w:t> </w:t>
      </w:r>
      <w:r>
        <w:rPr>
          <w:spacing w:val="-3"/>
        </w:rPr>
        <w:t>community.</w:t>
      </w:r>
    </w:p>
    <w:p>
      <w:pPr>
        <w:pStyle w:val="BodyText"/>
        <w:rPr>
          <w:sz w:val="15"/>
        </w:rPr>
      </w:pPr>
    </w:p>
    <w:p>
      <w:pPr>
        <w:pStyle w:val="BodyText"/>
        <w:spacing w:line="235" w:lineRule="auto"/>
        <w:ind w:left="143" w:right="38"/>
        <w:jc w:val="both"/>
      </w:pPr>
      <w:r>
        <w:rPr/>
        <w:t>This</w:t>
      </w:r>
      <w:r>
        <w:rPr>
          <w:spacing w:val="-3"/>
        </w:rPr>
        <w:t> </w:t>
      </w:r>
      <w:r>
        <w:rPr/>
        <w:t>was</w:t>
      </w:r>
      <w:r>
        <w:rPr>
          <w:spacing w:val="-4"/>
        </w:rPr>
        <w:t> </w:t>
      </w:r>
      <w:r>
        <w:rPr/>
        <w:t>the</w:t>
      </w:r>
      <w:r>
        <w:rPr>
          <w:spacing w:val="-4"/>
        </w:rPr>
        <w:t> </w:t>
      </w:r>
      <w:r>
        <w:rPr/>
        <w:t>fourth</w:t>
      </w:r>
      <w:r>
        <w:rPr>
          <w:spacing w:val="-3"/>
        </w:rPr>
        <w:t> </w:t>
      </w:r>
      <w:r>
        <w:rPr/>
        <w:t>PIT</w:t>
      </w:r>
      <w:r>
        <w:rPr>
          <w:spacing w:val="-2"/>
        </w:rPr>
        <w:t> </w:t>
      </w:r>
      <w:r>
        <w:rPr/>
        <w:t>Count</w:t>
      </w:r>
      <w:r>
        <w:rPr>
          <w:spacing w:val="-3"/>
        </w:rPr>
        <w:t> </w:t>
      </w:r>
      <w:r>
        <w:rPr/>
        <w:t>in</w:t>
      </w:r>
      <w:r>
        <w:rPr>
          <w:spacing w:val="-3"/>
        </w:rPr>
        <w:t> </w:t>
      </w:r>
      <w:r>
        <w:rPr/>
        <w:t>Saskatoon</w:t>
      </w:r>
      <w:r>
        <w:rPr>
          <w:spacing w:val="-3"/>
        </w:rPr>
        <w:t> </w:t>
      </w:r>
      <w:r>
        <w:rPr/>
        <w:t>over</w:t>
      </w:r>
      <w:r>
        <w:rPr>
          <w:spacing w:val="-3"/>
        </w:rPr>
        <w:t> </w:t>
      </w:r>
      <w:r>
        <w:rPr/>
        <w:t>the</w:t>
      </w:r>
      <w:r>
        <w:rPr>
          <w:spacing w:val="-4"/>
        </w:rPr>
        <w:t> </w:t>
      </w:r>
      <w:r>
        <w:rPr/>
        <w:t>past</w:t>
      </w:r>
      <w:r>
        <w:rPr>
          <w:spacing w:val="-2"/>
        </w:rPr>
        <w:t> </w:t>
      </w:r>
      <w:r>
        <w:rPr/>
        <w:t>10</w:t>
      </w:r>
      <w:r>
        <w:rPr>
          <w:spacing w:val="-3"/>
        </w:rPr>
        <w:t> </w:t>
      </w:r>
      <w:r>
        <w:rPr/>
        <w:t>years. It indicates that homelessness continues to grow along with the general population, as shown in the chart</w:t>
      </w:r>
      <w:r>
        <w:rPr>
          <w:spacing w:val="-9"/>
        </w:rPr>
        <w:t> </w:t>
      </w:r>
      <w:r>
        <w:rPr/>
        <w:t>below:</w:t>
      </w:r>
    </w:p>
    <w:p>
      <w:pPr>
        <w:pStyle w:val="BodyText"/>
      </w:pPr>
    </w:p>
    <w:p>
      <w:pPr>
        <w:spacing w:line="182" w:lineRule="auto" w:before="152"/>
        <w:ind w:left="1646" w:right="650" w:hanging="549"/>
        <w:jc w:val="left"/>
        <w:rPr>
          <w:b/>
          <w:sz w:val="26"/>
        </w:rPr>
      </w:pPr>
      <w:r>
        <w:rPr>
          <w:b/>
          <w:color w:val="77787B"/>
          <w:sz w:val="26"/>
        </w:rPr>
        <w:t>Saskatoon's Population Growth and Homeless Count</w:t>
      </w:r>
    </w:p>
    <w:p>
      <w:pPr>
        <w:spacing w:before="232"/>
        <w:ind w:left="382" w:right="0" w:firstLine="0"/>
        <w:jc w:val="left"/>
        <w:rPr>
          <w:sz w:val="18"/>
        </w:rPr>
      </w:pPr>
      <w:r>
        <w:rPr/>
        <w:pict>
          <v:group style="position:absolute;margin-left:28.059999pt;margin-top:13.899523pt;width:8pt;height:19.05pt;mso-position-horizontal-relative:page;mso-position-vertical-relative:paragraph;z-index:1312" coordorigin="561,278" coordsize="160,381">
            <v:rect style="position:absolute;left:561;top:278;width:160;height:160" filled="true" fillcolor="#0788c6" stroked="false">
              <v:fill type="solid"/>
            </v:rect>
            <v:rect style="position:absolute;left:561;top:498;width:160;height:160" filled="true" fillcolor="#d72027" stroked="false">
              <v:fill type="solid"/>
            </v:rect>
            <w10:wrap type="none"/>
          </v:group>
        </w:pict>
      </w:r>
      <w:r>
        <w:rPr>
          <w:color w:val="77787B"/>
          <w:sz w:val="18"/>
        </w:rPr>
        <w:t>Saskatoon's Population</w:t>
      </w:r>
    </w:p>
    <w:p>
      <w:pPr>
        <w:pStyle w:val="BodyText"/>
        <w:spacing w:line="235" w:lineRule="auto" w:before="64"/>
        <w:ind w:left="143" w:right="538"/>
        <w:jc w:val="both"/>
      </w:pPr>
      <w:r>
        <w:rPr/>
        <w:br w:type="column"/>
      </w:r>
      <w:r>
        <w:rPr/>
        <w:t>PIT Counts include further details that inform the community’s response to homelessness. They include how long people are homeless, the age of the homeless population, their family make up and what supports could move them into permanent housing.</w:t>
      </w:r>
    </w:p>
    <w:p>
      <w:pPr>
        <w:pStyle w:val="BodyText"/>
        <w:spacing w:before="12"/>
        <w:rPr>
          <w:sz w:val="14"/>
        </w:rPr>
      </w:pPr>
    </w:p>
    <w:p>
      <w:pPr>
        <w:pStyle w:val="BodyText"/>
        <w:spacing w:line="235" w:lineRule="auto"/>
        <w:ind w:left="143" w:right="536"/>
        <w:jc w:val="both"/>
      </w:pPr>
      <w:r>
        <w:rPr/>
        <w:t>Following Saskatoon’s third PIT Count in 2015, a number of community agencies including the City of Saskatoon created Saskatoon’s Homelessness Action Plan. The City provides annual funding of $130,000 to SHIP to coordinate the implementation of the Action Plan. In addition, City officials serve on SHIP’s board of directors that provides oversight to the work.</w:t>
      </w:r>
    </w:p>
    <w:p>
      <w:pPr>
        <w:pStyle w:val="BodyText"/>
        <w:spacing w:before="1"/>
        <w:rPr>
          <w:sz w:val="15"/>
        </w:rPr>
      </w:pPr>
    </w:p>
    <w:p>
      <w:pPr>
        <w:pStyle w:val="BodyText"/>
        <w:spacing w:line="235" w:lineRule="auto"/>
        <w:ind w:left="143" w:right="536"/>
        <w:jc w:val="both"/>
      </w:pPr>
      <w:r>
        <w:rPr/>
        <w:t>A </w:t>
      </w:r>
      <w:r>
        <w:rPr>
          <w:spacing w:val="-3"/>
        </w:rPr>
        <w:t>key </w:t>
      </w:r>
      <w:r>
        <w:rPr/>
        <w:t>part of the Action Plan involves strengthening housing placement and support programs in Saskatoon. The first program started in 2014, and Saskatoon now has six agencies  that  provide Housing First and Rapid Re-housing programs to people experiencing</w:t>
      </w:r>
      <w:r>
        <w:rPr>
          <w:spacing w:val="-2"/>
        </w:rPr>
        <w:t> </w:t>
      </w:r>
      <w:r>
        <w:rPr/>
        <w:t>homelessness.</w:t>
      </w:r>
    </w:p>
    <w:p>
      <w:pPr>
        <w:pStyle w:val="BodyText"/>
        <w:spacing w:before="1"/>
        <w:rPr>
          <w:sz w:val="15"/>
        </w:rPr>
      </w:pPr>
    </w:p>
    <w:p>
      <w:pPr>
        <w:pStyle w:val="BodyText"/>
        <w:spacing w:line="235" w:lineRule="auto"/>
        <w:ind w:left="143" w:right="537"/>
        <w:jc w:val="both"/>
      </w:pPr>
      <w:r>
        <w:rPr/>
        <w:t>Housing First and Rapid Re-housing programs help people who have been homeless for a period of time to find affordable housing.</w:t>
      </w:r>
      <w:r>
        <w:rPr>
          <w:spacing w:val="-12"/>
        </w:rPr>
        <w:t> </w:t>
      </w:r>
      <w:r>
        <w:rPr/>
        <w:t>The</w:t>
      </w:r>
      <w:r>
        <w:rPr>
          <w:spacing w:val="-11"/>
        </w:rPr>
        <w:t> </w:t>
      </w:r>
      <w:r>
        <w:rPr/>
        <w:t>programs</w:t>
      </w:r>
      <w:r>
        <w:rPr>
          <w:spacing w:val="-12"/>
        </w:rPr>
        <w:t> </w:t>
      </w:r>
      <w:r>
        <w:rPr/>
        <w:t>also</w:t>
      </w:r>
      <w:r>
        <w:rPr>
          <w:spacing w:val="-11"/>
        </w:rPr>
        <w:t> </w:t>
      </w:r>
      <w:r>
        <w:rPr/>
        <w:t>provide</w:t>
      </w:r>
      <w:r>
        <w:rPr>
          <w:spacing w:val="-11"/>
        </w:rPr>
        <w:t> </w:t>
      </w:r>
      <w:r>
        <w:rPr/>
        <w:t>intensive</w:t>
      </w:r>
      <w:r>
        <w:rPr>
          <w:spacing w:val="-11"/>
        </w:rPr>
        <w:t> </w:t>
      </w:r>
      <w:r>
        <w:rPr/>
        <w:t>case</w:t>
      </w:r>
      <w:r>
        <w:rPr>
          <w:spacing w:val="-12"/>
        </w:rPr>
        <w:t> </w:t>
      </w:r>
      <w:r>
        <w:rPr/>
        <w:t>management</w:t>
      </w:r>
      <w:r>
        <w:rPr>
          <w:spacing w:val="-12"/>
        </w:rPr>
        <w:t> </w:t>
      </w:r>
      <w:r>
        <w:rPr/>
        <w:t>to help people </w:t>
      </w:r>
      <w:r>
        <w:rPr>
          <w:spacing w:val="-3"/>
        </w:rPr>
        <w:t>stay </w:t>
      </w:r>
      <w:r>
        <w:rPr/>
        <w:t>housed by addressing underlying issues that led to homelessness. It can include help managing addictions, mental health supports, assistance finding and maintaining employment, budgeting and life skills</w:t>
      </w:r>
      <w:r>
        <w:rPr>
          <w:spacing w:val="-5"/>
        </w:rPr>
        <w:t> </w:t>
      </w:r>
      <w:r>
        <w:rPr/>
        <w:t>training.</w:t>
      </w:r>
    </w:p>
    <w:p>
      <w:pPr>
        <w:pStyle w:val="BodyText"/>
        <w:spacing w:before="2"/>
        <w:rPr>
          <w:sz w:val="15"/>
        </w:rPr>
      </w:pPr>
    </w:p>
    <w:p>
      <w:pPr>
        <w:pStyle w:val="BodyText"/>
        <w:spacing w:line="235" w:lineRule="auto"/>
        <w:ind w:left="143" w:right="538"/>
        <w:jc w:val="both"/>
      </w:pPr>
      <w:r>
        <w:rPr/>
        <w:pict>
          <v:group style="position:absolute;margin-left:237.059998pt;margin-top:42.718048pt;width:57.1pt;height:228.5pt;mso-position-horizontal-relative:page;mso-position-vertical-relative:paragraph;z-index:1192" coordorigin="4741,854" coordsize="1142,4570">
            <v:rect style="position:absolute;left:5341;top:5044;width:542;height:380" filled="true" fillcolor="#d72027" stroked="false">
              <v:fill type="solid"/>
            </v:rect>
            <v:rect style="position:absolute;left:4741;top:854;width:542;height:4570" filled="true" fillcolor="#0788c6" stroked="false">
              <v:fill type="solid"/>
            </v:rect>
            <v:shape style="position:absolute;left:5438;top:4748;width:387;height:306" type="#_x0000_t202" filled="false" stroked="false">
              <v:textbox inset="0,0,0,0">
                <w:txbxContent>
                  <w:p>
                    <w:pPr>
                      <w:spacing w:before="3"/>
                      <w:ind w:left="0" w:right="0" w:firstLine="0"/>
                      <w:jc w:val="left"/>
                      <w:rPr>
                        <w:sz w:val="24"/>
                      </w:rPr>
                    </w:pPr>
                    <w:r>
                      <w:rPr>
                        <w:color w:val="636467"/>
                        <w:sz w:val="24"/>
                      </w:rPr>
                      <w:t>475</w:t>
                    </w:r>
                  </w:p>
                </w:txbxContent>
              </v:textbox>
              <w10:wrap type="none"/>
            </v:shape>
            <w10:wrap type="none"/>
          </v:group>
        </w:pict>
      </w:r>
      <w:r>
        <w:rPr/>
        <w:t>Since 2015, 589 people have been housed and supported through Housing First and Rapid Re-housing programs in Saskatoon. There</w:t>
      </w:r>
    </w:p>
    <w:p>
      <w:pPr>
        <w:spacing w:after="0" w:line="235" w:lineRule="auto"/>
        <w:jc w:val="both"/>
        <w:sectPr>
          <w:type w:val="continuous"/>
          <w:pgSz w:w="12240" w:h="15840"/>
          <w:pgMar w:top="1500" w:bottom="280" w:left="400" w:right="0"/>
          <w:cols w:num="2" w:equalWidth="0">
            <w:col w:w="5538" w:space="265"/>
            <w:col w:w="6037"/>
          </w:cols>
        </w:sectPr>
      </w:pPr>
    </w:p>
    <w:p>
      <w:pPr>
        <w:spacing w:line="187" w:lineRule="exact" w:before="0"/>
        <w:ind w:left="382" w:right="0" w:firstLine="0"/>
        <w:jc w:val="left"/>
        <w:rPr>
          <w:sz w:val="18"/>
        </w:rPr>
      </w:pPr>
      <w:r>
        <w:rPr>
          <w:color w:val="77787B"/>
          <w:sz w:val="18"/>
        </w:rPr>
        <w:t>Homeless Count</w:t>
      </w:r>
    </w:p>
    <w:p>
      <w:pPr>
        <w:pStyle w:val="BodyText"/>
        <w:rPr>
          <w:sz w:val="22"/>
        </w:rPr>
      </w:pPr>
    </w:p>
    <w:p>
      <w:pPr>
        <w:pStyle w:val="BodyText"/>
        <w:spacing w:before="2"/>
      </w:pPr>
    </w:p>
    <w:p>
      <w:pPr>
        <w:pStyle w:val="Heading3"/>
        <w:spacing w:before="0"/>
        <w:ind w:left="1533"/>
        <w:rPr>
          <w:rFonts w:ascii="Calibri"/>
        </w:rPr>
      </w:pPr>
      <w:r>
        <w:rPr/>
        <w:pict>
          <v:group style="position:absolute;margin-left:170.557999pt;margin-top:2.721987pt;width:57.1pt;height:209.5pt;mso-position-horizontal-relative:page;mso-position-vertical-relative:paragraph;z-index:1240" coordorigin="3411,54" coordsize="1142,4190">
            <v:rect style="position:absolute;left:4011;top:3949;width:542;height:295" filled="true" fillcolor="#d72027" stroked="false">
              <v:fill type="solid"/>
            </v:rect>
            <v:rect style="position:absolute;left:3411;top:54;width:542;height:4190" filled="true" fillcolor="#0788c6" stroked="false">
              <v:fill type="solid"/>
            </v:rect>
            <v:shape style="position:absolute;left:4098;top:3666;width:388;height:306" type="#_x0000_t202" filled="false" stroked="false">
              <v:textbox inset="0,0,0,0">
                <w:txbxContent>
                  <w:p>
                    <w:pPr>
                      <w:spacing w:before="3"/>
                      <w:ind w:left="0" w:right="0" w:firstLine="0"/>
                      <w:jc w:val="left"/>
                      <w:rPr>
                        <w:sz w:val="24"/>
                      </w:rPr>
                    </w:pPr>
                    <w:r>
                      <w:rPr>
                        <w:color w:val="636467"/>
                        <w:sz w:val="24"/>
                      </w:rPr>
                      <w:t>450</w:t>
                    </w:r>
                  </w:p>
                </w:txbxContent>
              </v:textbox>
              <w10:wrap type="none"/>
            </v:shape>
            <w10:wrap type="none"/>
          </v:group>
        </w:pict>
      </w:r>
      <w:r>
        <w:rPr>
          <w:rFonts w:ascii="Calibri"/>
          <w:color w:val="636467"/>
        </w:rPr>
        <w:t>239,032</w:t>
      </w:r>
    </w:p>
    <w:p>
      <w:pPr>
        <w:pStyle w:val="BodyText"/>
        <w:spacing w:before="4"/>
        <w:rPr>
          <w:sz w:val="37"/>
        </w:rPr>
      </w:pPr>
      <w:r>
        <w:rPr/>
        <w:br w:type="column"/>
      </w:r>
      <w:r>
        <w:rPr>
          <w:sz w:val="37"/>
        </w:rPr>
      </w:r>
    </w:p>
    <w:p>
      <w:pPr>
        <w:spacing w:before="0"/>
        <w:ind w:left="382" w:right="0" w:firstLine="0"/>
        <w:jc w:val="left"/>
        <w:rPr>
          <w:sz w:val="24"/>
        </w:rPr>
      </w:pPr>
      <w:r>
        <w:rPr>
          <w:color w:val="636467"/>
          <w:sz w:val="24"/>
        </w:rPr>
        <w:t>258,112</w:t>
      </w:r>
    </w:p>
    <w:p>
      <w:pPr>
        <w:spacing w:before="81"/>
        <w:ind w:left="382" w:right="0" w:firstLine="0"/>
        <w:jc w:val="left"/>
        <w:rPr>
          <w:sz w:val="24"/>
        </w:rPr>
      </w:pPr>
      <w:r>
        <w:rPr/>
        <w:br w:type="column"/>
      </w:r>
      <w:r>
        <w:rPr>
          <w:color w:val="636467"/>
          <w:sz w:val="24"/>
        </w:rPr>
        <w:t>278,500</w:t>
      </w:r>
    </w:p>
    <w:p>
      <w:pPr>
        <w:pStyle w:val="BodyText"/>
        <w:spacing w:line="235" w:lineRule="auto" w:before="1"/>
        <w:ind w:left="382" w:right="537"/>
        <w:jc w:val="both"/>
      </w:pPr>
      <w:r>
        <w:rPr/>
        <w:br w:type="column"/>
      </w:r>
      <w:r>
        <w:rPr/>
        <w:t>have</w:t>
      </w:r>
      <w:r>
        <w:rPr>
          <w:spacing w:val="-3"/>
        </w:rPr>
        <w:t> </w:t>
      </w:r>
      <w:r>
        <w:rPr/>
        <w:t>been</w:t>
      </w:r>
      <w:r>
        <w:rPr>
          <w:spacing w:val="-4"/>
        </w:rPr>
        <w:t> </w:t>
      </w:r>
      <w:r>
        <w:rPr/>
        <w:t>many</w:t>
      </w:r>
      <w:r>
        <w:rPr>
          <w:spacing w:val="-3"/>
        </w:rPr>
        <w:t> </w:t>
      </w:r>
      <w:r>
        <w:rPr/>
        <w:t>success</w:t>
      </w:r>
      <w:r>
        <w:rPr>
          <w:spacing w:val="-4"/>
        </w:rPr>
        <w:t> </w:t>
      </w:r>
      <w:r>
        <w:rPr/>
        <w:t>stories</w:t>
      </w:r>
      <w:r>
        <w:rPr>
          <w:spacing w:val="-4"/>
        </w:rPr>
        <w:t> </w:t>
      </w:r>
      <w:r>
        <w:rPr/>
        <w:t>and</w:t>
      </w:r>
      <w:r>
        <w:rPr>
          <w:spacing w:val="-3"/>
        </w:rPr>
        <w:t> </w:t>
      </w:r>
      <w:r>
        <w:rPr/>
        <w:t>this</w:t>
      </w:r>
      <w:r>
        <w:rPr>
          <w:spacing w:val="-3"/>
        </w:rPr>
        <w:t> </w:t>
      </w:r>
      <w:r>
        <w:rPr/>
        <w:t>year’s</w:t>
      </w:r>
      <w:r>
        <w:rPr>
          <w:spacing w:val="-4"/>
        </w:rPr>
        <w:t> </w:t>
      </w:r>
      <w:r>
        <w:rPr/>
        <w:t>PIT</w:t>
      </w:r>
      <w:r>
        <w:rPr>
          <w:spacing w:val="-3"/>
        </w:rPr>
        <w:t> </w:t>
      </w:r>
      <w:r>
        <w:rPr/>
        <w:t>Count</w:t>
      </w:r>
      <w:r>
        <w:rPr>
          <w:spacing w:val="-4"/>
        </w:rPr>
        <w:t> </w:t>
      </w:r>
      <w:r>
        <w:rPr/>
        <w:t>will</w:t>
      </w:r>
      <w:r>
        <w:rPr>
          <w:spacing w:val="-3"/>
        </w:rPr>
        <w:t> </w:t>
      </w:r>
      <w:r>
        <w:rPr/>
        <w:t>help community agencies focus resources where they can have the greatest impact in moving people out of</w:t>
      </w:r>
      <w:r>
        <w:rPr>
          <w:spacing w:val="-15"/>
        </w:rPr>
        <w:t> </w:t>
      </w:r>
      <w:r>
        <w:rPr/>
        <w:t>homelessness.</w:t>
      </w:r>
    </w:p>
    <w:p>
      <w:pPr>
        <w:spacing w:after="0" w:line="235" w:lineRule="auto"/>
        <w:jc w:val="both"/>
        <w:sectPr>
          <w:type w:val="continuous"/>
          <w:pgSz w:w="12240" w:h="15840"/>
          <w:pgMar w:top="1500" w:bottom="280" w:left="400" w:right="0"/>
          <w:cols w:num="4" w:equalWidth="0">
            <w:col w:w="2366" w:space="156"/>
            <w:col w:w="1215" w:space="75"/>
            <w:col w:w="1215" w:space="537"/>
            <w:col w:w="6276"/>
          </w:cols>
        </w:sectPr>
      </w:pPr>
    </w:p>
    <w:p>
      <w:pPr>
        <w:pStyle w:val="Heading3"/>
        <w:spacing w:before="108"/>
        <w:ind w:left="140"/>
        <w:rPr>
          <w:rFonts w:ascii="Calibri"/>
        </w:rPr>
      </w:pPr>
      <w:r>
        <w:rPr/>
        <w:pict>
          <v:group style="position:absolute;margin-left:35.006001pt;margin-top:21.545982pt;width:57.1pt;height:176pt;mso-position-horizontal-relative:page;mso-position-vertical-relative:paragraph;z-index:-928;mso-wrap-distance-left:0;mso-wrap-distance-right:0" coordorigin="700,431" coordsize="1142,3520">
            <v:rect style="position:absolute;left:1300;top:3767;width:542;height:184" filled="true" fillcolor="#d72027" stroked="false">
              <v:fill type="solid"/>
            </v:rect>
            <v:rect style="position:absolute;left:700;top:430;width:542;height:3520" filled="true" fillcolor="#0788c6" stroked="false">
              <v:fill type="solid"/>
            </v:rect>
            <v:shape style="position:absolute;left:1393;top:3481;width:388;height:306" type="#_x0000_t202" filled="false" stroked="false">
              <v:textbox inset="0,0,0,0">
                <w:txbxContent>
                  <w:p>
                    <w:pPr>
                      <w:spacing w:before="3"/>
                      <w:ind w:left="0" w:right="0" w:firstLine="0"/>
                      <w:jc w:val="left"/>
                      <w:rPr>
                        <w:sz w:val="24"/>
                      </w:rPr>
                    </w:pPr>
                    <w:r>
                      <w:rPr>
                        <w:color w:val="636467"/>
                        <w:sz w:val="24"/>
                      </w:rPr>
                      <w:t>260</w:t>
                    </w:r>
                  </w:p>
                </w:txbxContent>
              </v:textbox>
              <w10:wrap type="none"/>
            </v:shape>
            <w10:wrap type="topAndBottom"/>
          </v:group>
        </w:pict>
      </w:r>
      <w:r>
        <w:rPr/>
        <w:pict>
          <v:group style="position:absolute;margin-left:318.239990pt;margin-top:9.419083pt;width:266.8pt;height:4pt;mso-position-horizontal-relative:page;mso-position-vertical-relative:paragraph;z-index:1144" coordorigin="6365,188" coordsize="5336,80">
            <v:line style="position:absolute" from="6365,258" to="11700,258" stroked="true" strokeweight="1pt" strokecolor="#bcbec0">
              <v:stroke dashstyle="solid"/>
            </v:line>
            <v:line style="position:absolute" from="6365,198" to="11700,198" stroked="true" strokeweight="1.0pt" strokecolor="#bcbec0">
              <v:stroke dashstyle="solid"/>
            </v:line>
            <w10:wrap type="none"/>
          </v:group>
        </w:pict>
      </w:r>
      <w:r>
        <w:rPr/>
        <w:pict>
          <v:group style="position:absolute;margin-left:102.510002pt;margin-top:1.045983pt;width:57.1pt;height:196.5pt;mso-position-horizontal-relative:page;mso-position-vertical-relative:paragraph;z-index:1288" coordorigin="2050,21" coordsize="1142,3930">
            <v:rect style="position:absolute;left:2650;top:3715;width:542;height:236" filled="true" fillcolor="#d72027" stroked="false">
              <v:fill type="solid"/>
            </v:rect>
            <v:rect style="position:absolute;left:2050;top:20;width:542;height:3930" filled="true" fillcolor="#0788c6" stroked="false">
              <v:fill type="solid"/>
            </v:rect>
            <v:shape style="position:absolute;left:2747;top:3427;width:388;height:306" type="#_x0000_t202" filled="false" stroked="false">
              <v:textbox inset="0,0,0,0">
                <w:txbxContent>
                  <w:p>
                    <w:pPr>
                      <w:spacing w:before="3"/>
                      <w:ind w:left="0" w:right="0" w:firstLine="0"/>
                      <w:jc w:val="left"/>
                      <w:rPr>
                        <w:sz w:val="24"/>
                      </w:rPr>
                    </w:pPr>
                    <w:r>
                      <w:rPr>
                        <w:color w:val="636467"/>
                        <w:sz w:val="24"/>
                      </w:rPr>
                      <w:t>379</w:t>
                    </w:r>
                  </w:p>
                </w:txbxContent>
              </v:textbox>
              <w10:wrap type="none"/>
            </v:shape>
            <w10:wrap type="none"/>
          </v:group>
        </w:pict>
      </w:r>
      <w:r>
        <w:rPr/>
        <w:pict>
          <v:shape style="position:absolute;margin-left:318.239990pt;margin-top:34.158981pt;width:266.8pt;height:174.9pt;mso-position-horizontal-relative:page;mso-position-vertical-relative:paragraph;z-index:1336" type="#_x0000_t202" filled="true" fillcolor="#0088c7" stroked="false">
            <v:textbox inset="0,0,0,0">
              <w:txbxContent>
                <w:p>
                  <w:pPr>
                    <w:pStyle w:val="BodyText"/>
                    <w:rPr>
                      <w:b/>
                    </w:rPr>
                  </w:pPr>
                </w:p>
                <w:p>
                  <w:pPr>
                    <w:pStyle w:val="BodyText"/>
                    <w:spacing w:line="235" w:lineRule="auto" w:before="149"/>
                    <w:ind w:left="287" w:right="296"/>
                    <w:jc w:val="both"/>
                  </w:pPr>
                  <w:r>
                    <w:rPr/>
                    <w:t>Please note a correction to Page 11 of the Spring/Summer 2018 issue, in the article </w:t>
                  </w:r>
                  <w:r>
                    <w:rPr>
                      <w:i/>
                    </w:rPr>
                    <w:t>Infill Round Table</w:t>
                  </w:r>
                  <w:r>
                    <w:rPr/>
                    <w:t>.</w:t>
                  </w:r>
                </w:p>
                <w:p>
                  <w:pPr>
                    <w:pStyle w:val="BodyText"/>
                    <w:spacing w:before="177"/>
                    <w:ind w:left="287"/>
                  </w:pPr>
                  <w:r>
                    <w:rPr/>
                    <w:t>The first sentence of the third paragraph should have read:</w:t>
                  </w:r>
                </w:p>
                <w:p>
                  <w:pPr>
                    <w:pStyle w:val="BodyText"/>
                    <w:spacing w:before="9"/>
                    <w:rPr>
                      <w:b/>
                      <w:sz w:val="14"/>
                    </w:rPr>
                  </w:pPr>
                </w:p>
                <w:p>
                  <w:pPr>
                    <w:pStyle w:val="BodyText"/>
                    <w:spacing w:line="235" w:lineRule="auto"/>
                    <w:ind w:left="287" w:right="294"/>
                    <w:jc w:val="both"/>
                  </w:pPr>
                  <w:r>
                    <w:rPr/>
                    <w:t>“In response, the Saskatoon and Region Home Builders’ Association</w:t>
                  </w:r>
                  <w:r>
                    <w:rPr>
                      <w:spacing w:val="-12"/>
                    </w:rPr>
                    <w:t> </w:t>
                  </w:r>
                  <w:r>
                    <w:rPr/>
                    <w:t>brought</w:t>
                  </w:r>
                  <w:r>
                    <w:rPr>
                      <w:spacing w:val="-11"/>
                    </w:rPr>
                    <w:t> </w:t>
                  </w:r>
                  <w:r>
                    <w:rPr/>
                    <w:t>forward</w:t>
                  </w:r>
                  <w:r>
                    <w:rPr>
                      <w:spacing w:val="-11"/>
                    </w:rPr>
                    <w:t> </w:t>
                  </w:r>
                  <w:r>
                    <w:rPr/>
                    <w:t>a</w:t>
                  </w:r>
                  <w:r>
                    <w:rPr>
                      <w:spacing w:val="-11"/>
                    </w:rPr>
                    <w:t> </w:t>
                  </w:r>
                  <w:r>
                    <w:rPr/>
                    <w:t>proposal</w:t>
                  </w:r>
                  <w:r>
                    <w:rPr>
                      <w:spacing w:val="-12"/>
                    </w:rPr>
                    <w:t> </w:t>
                  </w:r>
                  <w:r>
                    <w:rPr/>
                    <w:t>to</w:t>
                  </w:r>
                  <w:r>
                    <w:rPr>
                      <w:spacing w:val="-11"/>
                    </w:rPr>
                    <w:t> </w:t>
                  </w:r>
                  <w:r>
                    <w:rPr/>
                    <w:t>convene</w:t>
                  </w:r>
                  <w:r>
                    <w:rPr>
                      <w:spacing w:val="-11"/>
                    </w:rPr>
                    <w:t> </w:t>
                  </w:r>
                  <w:r>
                    <w:rPr/>
                    <w:t>an</w:t>
                  </w:r>
                  <w:r>
                    <w:rPr>
                      <w:spacing w:val="-11"/>
                    </w:rPr>
                    <w:t> </w:t>
                  </w:r>
                  <w:r>
                    <w:rPr/>
                    <w:t>Infill Roundtable with representatives from the development </w:t>
                  </w:r>
                  <w:r>
                    <w:rPr>
                      <w:spacing w:val="-3"/>
                    </w:rPr>
                    <w:t>industry, </w:t>
                  </w:r>
                  <w:r>
                    <w:rPr/>
                    <w:t>the Mayor’s office, City Councillors and the Civic Administration.”</w:t>
                  </w:r>
                </w:p>
                <w:p>
                  <w:pPr>
                    <w:pStyle w:val="BodyText"/>
                    <w:spacing w:before="9"/>
                    <w:rPr>
                      <w:b/>
                      <w:sz w:val="14"/>
                    </w:rPr>
                  </w:pPr>
                </w:p>
                <w:p>
                  <w:pPr>
                    <w:pStyle w:val="BodyText"/>
                    <w:ind w:left="287"/>
                    <w:jc w:val="both"/>
                  </w:pPr>
                  <w:r>
                    <w:rPr/>
                    <w:t>We apologize for the error.</w:t>
                  </w:r>
                </w:p>
              </w:txbxContent>
            </v:textbox>
            <v:fill opacity="14417f" type="solid"/>
            <w10:wrap type="none"/>
          </v:shape>
        </w:pict>
      </w:r>
      <w:r>
        <w:rPr>
          <w:rFonts w:ascii="Calibri"/>
          <w:color w:val="636467"/>
        </w:rPr>
        <w:t>214,944</w:t>
      </w:r>
    </w:p>
    <w:p>
      <w:pPr>
        <w:tabs>
          <w:tab w:pos="1977" w:val="left" w:leader="none"/>
          <w:tab w:pos="3329" w:val="left" w:leader="none"/>
          <w:tab w:pos="4681" w:val="left" w:leader="none"/>
        </w:tabs>
        <w:spacing w:before="31"/>
        <w:ind w:left="585" w:right="0" w:firstLine="0"/>
        <w:jc w:val="left"/>
        <w:rPr>
          <w:b/>
          <w:sz w:val="24"/>
        </w:rPr>
      </w:pPr>
      <w:r>
        <w:rPr>
          <w:b/>
          <w:color w:val="77787B"/>
          <w:sz w:val="24"/>
        </w:rPr>
        <w:t>2008</w:t>
        <w:tab/>
        <w:t>2012</w:t>
        <w:tab/>
        <w:t>2015</w:t>
        <w:tab/>
        <w:t>2018</w:t>
      </w:r>
    </w:p>
    <w:p>
      <w:pPr>
        <w:spacing w:after="0"/>
        <w:jc w:val="left"/>
        <w:rPr>
          <w:sz w:val="24"/>
        </w:rPr>
        <w:sectPr>
          <w:type w:val="continuous"/>
          <w:pgSz w:w="12240" w:h="15840"/>
          <w:pgMar w:top="1500" w:bottom="280" w:left="400" w:right="0"/>
        </w:sectPr>
      </w:pPr>
    </w:p>
    <w:p>
      <w:pPr>
        <w:pStyle w:val="BodyText"/>
        <w:spacing w:before="3"/>
        <w:rPr>
          <w:b/>
          <w:sz w:val="28"/>
        </w:rPr>
      </w:pPr>
    </w:p>
    <w:p>
      <w:pPr>
        <w:pStyle w:val="Heading4"/>
        <w:tabs>
          <w:tab w:pos="11299" w:val="left" w:leader="none"/>
        </w:tabs>
        <w:spacing w:before="59"/>
        <w:ind w:left="143"/>
      </w:pPr>
      <w:r>
        <w:rPr>
          <w:color w:val="FFFFFF"/>
          <w:shd w:fill="0088C7" w:color="auto" w:val="clear"/>
        </w:rPr>
        <w:t>  </w:t>
      </w:r>
      <w:r>
        <w:rPr>
          <w:color w:val="FFFFFF"/>
          <w:spacing w:val="15"/>
          <w:shd w:fill="0088C7" w:color="auto" w:val="clear"/>
        </w:rPr>
        <w:t> </w:t>
      </w:r>
      <w:r>
        <w:rPr>
          <w:color w:val="FFFFFF"/>
          <w:shd w:fill="0088C7" w:color="auto" w:val="clear"/>
        </w:rPr>
        <w:t>REGIONAL</w:t>
      </w:r>
      <w:r>
        <w:rPr>
          <w:color w:val="FFFFFF"/>
          <w:spacing w:val="-16"/>
          <w:shd w:fill="0088C7" w:color="auto" w:val="clear"/>
        </w:rPr>
        <w:t> </w:t>
      </w:r>
      <w:r>
        <w:rPr>
          <w:color w:val="FFFFFF"/>
          <w:shd w:fill="0088C7" w:color="auto" w:val="clear"/>
        </w:rPr>
        <w:t>PLANNING</w:t>
        <w:tab/>
      </w:r>
    </w:p>
    <w:p>
      <w:pPr>
        <w:spacing w:before="164"/>
        <w:ind w:left="143" w:right="0" w:firstLine="0"/>
        <w:jc w:val="left"/>
        <w:rPr>
          <w:b/>
          <w:sz w:val="46"/>
        </w:rPr>
      </w:pPr>
      <w:r>
        <w:rPr>
          <w:b/>
          <w:sz w:val="46"/>
        </w:rPr>
        <w:t>Regional Partnerships – What’s new?</w:t>
      </w:r>
    </w:p>
    <w:p>
      <w:pPr>
        <w:pStyle w:val="BodyText"/>
        <w:spacing w:before="6"/>
        <w:ind w:left="143"/>
      </w:pPr>
      <w:r>
        <w:rPr>
          <w:color w:val="0088C7"/>
        </w:rPr>
        <w:t>Dana Kripki, MCIP RPP, Senior Planner / 306-975-1432 / </w:t>
      </w:r>
      <w:hyperlink r:id="rId13">
        <w:r>
          <w:rPr>
            <w:color w:val="0088C7"/>
          </w:rPr>
          <w:t>dana.kripki@saskatoon.ca</w:t>
        </w:r>
      </w:hyperlink>
    </w:p>
    <w:p>
      <w:pPr>
        <w:pStyle w:val="BodyText"/>
        <w:spacing w:before="11"/>
        <w:rPr>
          <w:sz w:val="19"/>
        </w:rPr>
      </w:pPr>
    </w:p>
    <w:p>
      <w:pPr>
        <w:spacing w:after="0"/>
        <w:rPr>
          <w:sz w:val="19"/>
        </w:rPr>
        <w:sectPr>
          <w:headerReference w:type="even" r:id="rId12"/>
          <w:pgSz w:w="12240" w:h="15840"/>
          <w:pgMar w:header="340" w:footer="426" w:top="540" w:bottom="640" w:left="400" w:right="0"/>
        </w:sectPr>
      </w:pPr>
    </w:p>
    <w:p>
      <w:pPr>
        <w:pStyle w:val="BodyText"/>
        <w:spacing w:line="235" w:lineRule="auto" w:before="64"/>
        <w:ind w:left="143" w:right="38"/>
        <w:jc w:val="both"/>
      </w:pPr>
      <w:r>
        <w:rPr>
          <w:b/>
          <w:spacing w:val="-2"/>
        </w:rPr>
        <w:t>Peter </w:t>
      </w:r>
      <w:r>
        <w:rPr>
          <w:b/>
        </w:rPr>
        <w:t>Ballantyne Cree Nation </w:t>
      </w:r>
      <w:r>
        <w:rPr/>
        <w:t>is the newest partner in the Saskatoon North Partnership for Growth (P4G) Region. The</w:t>
      </w:r>
      <w:r>
        <w:rPr>
          <w:spacing w:val="-27"/>
        </w:rPr>
        <w:t> </w:t>
      </w:r>
      <w:r>
        <w:rPr/>
        <w:t>recent establishment of a working relationship with the First Nation and Peter</w:t>
      </w:r>
      <w:r>
        <w:rPr>
          <w:spacing w:val="-12"/>
        </w:rPr>
        <w:t> </w:t>
      </w:r>
      <w:r>
        <w:rPr/>
        <w:t>Ballantyne</w:t>
      </w:r>
      <w:r>
        <w:rPr>
          <w:spacing w:val="-11"/>
        </w:rPr>
        <w:t> </w:t>
      </w:r>
      <w:r>
        <w:rPr/>
        <w:t>Group</w:t>
      </w:r>
      <w:r>
        <w:rPr>
          <w:spacing w:val="-11"/>
        </w:rPr>
        <w:t> </w:t>
      </w:r>
      <w:r>
        <w:rPr/>
        <w:t>of</w:t>
      </w:r>
      <w:r>
        <w:rPr>
          <w:spacing w:val="-11"/>
        </w:rPr>
        <w:t> </w:t>
      </w:r>
      <w:r>
        <w:rPr/>
        <w:t>Companies</w:t>
      </w:r>
      <w:r>
        <w:rPr>
          <w:spacing w:val="-11"/>
        </w:rPr>
        <w:t> </w:t>
      </w:r>
      <w:r>
        <w:rPr/>
        <w:t>has</w:t>
      </w:r>
      <w:r>
        <w:rPr>
          <w:spacing w:val="-11"/>
        </w:rPr>
        <w:t> </w:t>
      </w:r>
      <w:r>
        <w:rPr/>
        <w:t>given</w:t>
      </w:r>
      <w:r>
        <w:rPr>
          <w:spacing w:val="-11"/>
        </w:rPr>
        <w:t> </w:t>
      </w:r>
      <w:r>
        <w:rPr/>
        <w:t>us</w:t>
      </w:r>
      <w:r>
        <w:rPr>
          <w:spacing w:val="-11"/>
        </w:rPr>
        <w:t> </w:t>
      </w:r>
      <w:r>
        <w:rPr/>
        <w:t>the</w:t>
      </w:r>
      <w:r>
        <w:rPr>
          <w:spacing w:val="-12"/>
        </w:rPr>
        <w:t> </w:t>
      </w:r>
      <w:r>
        <w:rPr/>
        <w:t>opportunity to include their 160-acre land selection on the P4G Regional Land Use map.</w:t>
      </w:r>
    </w:p>
    <w:p>
      <w:pPr>
        <w:pStyle w:val="BodyText"/>
        <w:spacing w:before="11"/>
        <w:rPr>
          <w:sz w:val="9"/>
        </w:rPr>
      </w:pPr>
    </w:p>
    <w:p>
      <w:pPr>
        <w:pStyle w:val="BodyText"/>
        <w:ind w:left="144"/>
      </w:pPr>
      <w:r>
        <w:rPr/>
        <w:drawing>
          <wp:inline distT="0" distB="0" distL="0" distR="0">
            <wp:extent cx="3377698" cy="4371498"/>
            <wp:effectExtent l="0" t="0" r="0" b="0"/>
            <wp:docPr id="3" name="image5.jpeg" descr=""/>
            <wp:cNvGraphicFramePr>
              <a:graphicFrameLocks noChangeAspect="1"/>
            </wp:cNvGraphicFramePr>
            <a:graphic>
              <a:graphicData uri="http://schemas.openxmlformats.org/drawingml/2006/picture">
                <pic:pic>
                  <pic:nvPicPr>
                    <pic:cNvPr id="4" name="image5.jpeg"/>
                    <pic:cNvPicPr/>
                  </pic:nvPicPr>
                  <pic:blipFill>
                    <a:blip r:embed="rId14" cstate="print"/>
                    <a:stretch>
                      <a:fillRect/>
                    </a:stretch>
                  </pic:blipFill>
                  <pic:spPr>
                    <a:xfrm>
                      <a:off x="0" y="0"/>
                      <a:ext cx="3377698" cy="4371498"/>
                    </a:xfrm>
                    <a:prstGeom prst="rect">
                      <a:avLst/>
                    </a:prstGeom>
                  </pic:spPr>
                </pic:pic>
              </a:graphicData>
            </a:graphic>
          </wp:inline>
        </w:drawing>
      </w:r>
      <w:r>
        <w:rPr/>
      </w:r>
    </w:p>
    <w:p>
      <w:pPr>
        <w:pStyle w:val="BodyText"/>
        <w:spacing w:line="235" w:lineRule="auto" w:before="138"/>
        <w:ind w:left="143" w:right="38"/>
        <w:jc w:val="both"/>
      </w:pPr>
      <w:r>
        <w:rPr>
          <w:b/>
        </w:rPr>
        <w:t>Muskeg Lake Cree Nation </w:t>
      </w:r>
      <w:r>
        <w:rPr/>
        <w:t>celebrated the 30th anniversary of the creation of asimakaniseekan askiy (Soldier’s Land) Urban Reserve on Sept. 27, 2018. The urban reserve, located in the Sutherland Industrial neighbourhood of Saskatoon, was the first of its kind   in</w:t>
      </w:r>
      <w:r>
        <w:rPr>
          <w:spacing w:val="-2"/>
        </w:rPr>
        <w:t> </w:t>
      </w:r>
      <w:r>
        <w:rPr/>
        <w:t>Canada.</w:t>
      </w:r>
    </w:p>
    <w:p>
      <w:pPr>
        <w:pStyle w:val="BodyText"/>
        <w:spacing w:before="1"/>
        <w:rPr>
          <w:sz w:val="15"/>
        </w:rPr>
      </w:pPr>
    </w:p>
    <w:p>
      <w:pPr>
        <w:pStyle w:val="BodyText"/>
        <w:spacing w:line="235" w:lineRule="auto"/>
        <w:ind w:left="143" w:right="39"/>
        <w:jc w:val="both"/>
      </w:pPr>
      <w:r>
        <w:rPr/>
        <w:t>Development at the urban reserve property has been ongoing since its inception in 1988. Most recently in 2016, construction   of Phase II was completed and several new businesses have since opened, including Lead</w:t>
      </w:r>
      <w:r>
        <w:rPr>
          <w:spacing w:val="-4"/>
        </w:rPr>
        <w:t> </w:t>
      </w:r>
      <w:r>
        <w:rPr/>
        <w:t>Pilates.</w:t>
      </w:r>
    </w:p>
    <w:p>
      <w:pPr>
        <w:pStyle w:val="BodyText"/>
        <w:rPr>
          <w:sz w:val="15"/>
        </w:rPr>
      </w:pPr>
    </w:p>
    <w:p>
      <w:pPr>
        <w:pStyle w:val="BodyText"/>
        <w:spacing w:line="235" w:lineRule="auto"/>
        <w:ind w:left="143" w:right="38"/>
        <w:jc w:val="both"/>
      </w:pPr>
      <w:r>
        <w:rPr/>
        <w:t>Phase III is now underway and includes a 50,000 sq ft building</w:t>
      </w:r>
      <w:r>
        <w:rPr>
          <w:spacing w:val="-30"/>
        </w:rPr>
        <w:t> </w:t>
      </w:r>
      <w:r>
        <w:rPr/>
        <w:t>and a mini storage facility. Construction for an additional structure is planned</w:t>
      </w:r>
      <w:r>
        <w:rPr>
          <w:spacing w:val="-9"/>
        </w:rPr>
        <w:t> </w:t>
      </w:r>
      <w:r>
        <w:rPr/>
        <w:t>for</w:t>
      </w:r>
      <w:r>
        <w:rPr>
          <w:spacing w:val="-9"/>
        </w:rPr>
        <w:t> </w:t>
      </w:r>
      <w:r>
        <w:rPr/>
        <w:t>later</w:t>
      </w:r>
      <w:r>
        <w:rPr>
          <w:spacing w:val="-8"/>
        </w:rPr>
        <w:t> </w:t>
      </w:r>
      <w:r>
        <w:rPr/>
        <w:t>next</w:t>
      </w:r>
      <w:r>
        <w:rPr>
          <w:spacing w:val="-8"/>
        </w:rPr>
        <w:t> </w:t>
      </w:r>
      <w:r>
        <w:rPr>
          <w:spacing w:val="-5"/>
        </w:rPr>
        <w:t>year,</w:t>
      </w:r>
      <w:r>
        <w:rPr>
          <w:spacing w:val="-9"/>
        </w:rPr>
        <w:t> </w:t>
      </w:r>
      <w:r>
        <w:rPr/>
        <w:t>with</w:t>
      </w:r>
      <w:r>
        <w:rPr>
          <w:spacing w:val="-8"/>
        </w:rPr>
        <w:t> </w:t>
      </w:r>
      <w:r>
        <w:rPr/>
        <w:t>expected</w:t>
      </w:r>
      <w:r>
        <w:rPr>
          <w:spacing w:val="-8"/>
        </w:rPr>
        <w:t> </w:t>
      </w:r>
      <w:r>
        <w:rPr/>
        <w:t>completion</w:t>
      </w:r>
      <w:r>
        <w:rPr>
          <w:spacing w:val="-9"/>
        </w:rPr>
        <w:t> </w:t>
      </w:r>
      <w:r>
        <w:rPr/>
        <w:t>in</w:t>
      </w:r>
      <w:r>
        <w:rPr>
          <w:spacing w:val="-8"/>
        </w:rPr>
        <w:t> </w:t>
      </w:r>
      <w:r>
        <w:rPr/>
        <w:t>2020.</w:t>
      </w:r>
      <w:r>
        <w:rPr>
          <w:spacing w:val="-8"/>
        </w:rPr>
        <w:t> </w:t>
      </w:r>
      <w:r>
        <w:rPr/>
        <w:t>The anticipated number of new tenants is three to five in 2019 and six to 10 in</w:t>
      </w:r>
      <w:r>
        <w:rPr>
          <w:spacing w:val="-3"/>
        </w:rPr>
        <w:t> </w:t>
      </w:r>
      <w:r>
        <w:rPr/>
        <w:t>2020.</w:t>
      </w:r>
    </w:p>
    <w:p>
      <w:pPr>
        <w:pStyle w:val="BodyText"/>
        <w:spacing w:line="235" w:lineRule="auto" w:before="64"/>
        <w:ind w:left="143" w:right="534"/>
        <w:jc w:val="both"/>
      </w:pPr>
      <w:r>
        <w:rPr/>
        <w:br w:type="column"/>
      </w:r>
      <w:r>
        <w:rPr/>
        <w:t>There are about 60 businesses on site, with estimated total employment between 600 and 800 employees. </w:t>
      </w:r>
      <w:r>
        <w:rPr>
          <w:spacing w:val="-5"/>
        </w:rPr>
        <w:t>Total </w:t>
      </w:r>
      <w:r>
        <w:rPr/>
        <w:t>developed space</w:t>
      </w:r>
      <w:r>
        <w:rPr>
          <w:spacing w:val="-4"/>
        </w:rPr>
        <w:t> </w:t>
      </w:r>
      <w:r>
        <w:rPr/>
        <w:t>is</w:t>
      </w:r>
      <w:r>
        <w:rPr>
          <w:spacing w:val="-3"/>
        </w:rPr>
        <w:t> </w:t>
      </w:r>
      <w:r>
        <w:rPr/>
        <w:t>about</w:t>
      </w:r>
      <w:r>
        <w:rPr>
          <w:spacing w:val="-3"/>
        </w:rPr>
        <w:t> </w:t>
      </w:r>
      <w:r>
        <w:rPr/>
        <w:t>135,000</w:t>
      </w:r>
      <w:r>
        <w:rPr>
          <w:spacing w:val="-4"/>
        </w:rPr>
        <w:t> </w:t>
      </w:r>
      <w:r>
        <w:rPr/>
        <w:t>sq</w:t>
      </w:r>
      <w:r>
        <w:rPr>
          <w:spacing w:val="-3"/>
        </w:rPr>
        <w:t> </w:t>
      </w:r>
      <w:r>
        <w:rPr/>
        <w:t>ft</w:t>
      </w:r>
      <w:r>
        <w:rPr>
          <w:spacing w:val="-3"/>
        </w:rPr>
        <w:t> </w:t>
      </w:r>
      <w:r>
        <w:rPr/>
        <w:t>and</w:t>
      </w:r>
      <w:r>
        <w:rPr>
          <w:spacing w:val="-2"/>
        </w:rPr>
        <w:t> </w:t>
      </w:r>
      <w:r>
        <w:rPr/>
        <w:t>includes</w:t>
      </w:r>
      <w:r>
        <w:rPr>
          <w:spacing w:val="-4"/>
        </w:rPr>
        <w:t> </w:t>
      </w:r>
      <w:r>
        <w:rPr/>
        <w:t>a</w:t>
      </w:r>
      <w:r>
        <w:rPr>
          <w:spacing w:val="-3"/>
        </w:rPr>
        <w:t> </w:t>
      </w:r>
      <w:r>
        <w:rPr/>
        <w:t>mix</w:t>
      </w:r>
      <w:r>
        <w:rPr>
          <w:spacing w:val="-2"/>
        </w:rPr>
        <w:t> </w:t>
      </w:r>
      <w:r>
        <w:rPr/>
        <w:t>of</w:t>
      </w:r>
      <w:r>
        <w:rPr>
          <w:spacing w:val="-3"/>
        </w:rPr>
        <w:t> </w:t>
      </w:r>
      <w:r>
        <w:rPr/>
        <w:t>commercial</w:t>
      </w:r>
      <w:r>
        <w:rPr>
          <w:spacing w:val="-3"/>
        </w:rPr>
        <w:t> </w:t>
      </w:r>
      <w:r>
        <w:rPr/>
        <w:t>and light industrial</w:t>
      </w:r>
      <w:r>
        <w:rPr>
          <w:spacing w:val="-1"/>
        </w:rPr>
        <w:t> </w:t>
      </w:r>
      <w:r>
        <w:rPr/>
        <w:t>uses.</w:t>
      </w:r>
    </w:p>
    <w:p>
      <w:pPr>
        <w:pStyle w:val="BodyText"/>
        <w:spacing w:before="12"/>
        <w:rPr>
          <w:sz w:val="14"/>
        </w:rPr>
      </w:pPr>
    </w:p>
    <w:p>
      <w:pPr>
        <w:pStyle w:val="BodyText"/>
        <w:spacing w:line="235" w:lineRule="auto"/>
        <w:ind w:left="143" w:right="536"/>
        <w:jc w:val="both"/>
      </w:pPr>
      <w:r>
        <w:rPr>
          <w:b/>
        </w:rPr>
        <w:t>First Nation Community Profiles: </w:t>
      </w:r>
      <w:r>
        <w:rPr/>
        <w:t>Regional Planning is pleased    to announce </w:t>
      </w:r>
      <w:r>
        <w:rPr>
          <w:b/>
        </w:rPr>
        <w:t>Thunderchild First Nation Community Profile </w:t>
      </w:r>
      <w:r>
        <w:rPr/>
        <w:t>is  now available online here: </w:t>
      </w:r>
      <w:hyperlink r:id="rId15">
        <w:r>
          <w:rPr>
            <w:u w:val="single"/>
          </w:rPr>
          <w:t>saskatoon.ca/business-development/</w:t>
        </w:r>
      </w:hyperlink>
      <w:r>
        <w:rPr/>
        <w:t> </w:t>
      </w:r>
      <w:hyperlink r:id="rId15">
        <w:r>
          <w:rPr>
            <w:spacing w:val="14"/>
            <w:u w:val="single"/>
          </w:rPr>
          <w:t>planning/regional-planning/urban-reserves-treaty-land-</w:t>
        </w:r>
      </w:hyperlink>
      <w:r>
        <w:rPr>
          <w:spacing w:val="14"/>
        </w:rPr>
        <w:t> </w:t>
      </w:r>
      <w:hyperlink r:id="rId15">
        <w:r>
          <w:rPr>
            <w:u w:val="single"/>
          </w:rPr>
          <w:t>entitlement</w:t>
        </w:r>
      </w:hyperlink>
      <w:r>
        <w:rPr/>
        <w:t>. First Nation Community Profiles are a two-page summary intended to promote economic partnerships and opportunities. They also highlight leadership, strengths and assets of each of the 15 First Nations with land holdings and reserves in and around Saskatoon. Each profile has been recently reviewed and updated to reflect changes in statistics, leadership or other information. </w:t>
      </w:r>
      <w:r>
        <w:rPr>
          <w:spacing w:val="-4"/>
        </w:rPr>
        <w:t>Two </w:t>
      </w:r>
      <w:r>
        <w:rPr/>
        <w:t>additional profiles are currently in the draft</w:t>
      </w:r>
      <w:r>
        <w:rPr>
          <w:spacing w:val="-1"/>
        </w:rPr>
        <w:t> </w:t>
      </w:r>
      <w:r>
        <w:rPr/>
        <w:t>stages.</w:t>
      </w:r>
    </w:p>
    <w:p>
      <w:pPr>
        <w:pStyle w:val="BodyText"/>
        <w:spacing w:before="2"/>
        <w:rPr>
          <w:sz w:val="16"/>
        </w:rPr>
      </w:pPr>
    </w:p>
    <w:p>
      <w:pPr>
        <w:pStyle w:val="Heading2"/>
        <w:spacing w:line="211" w:lineRule="auto"/>
        <w:ind w:left="143"/>
      </w:pPr>
      <w:r>
        <w:rPr/>
        <w:t>ayisiyiniwak: A Communication Guide 2nd Edition, (fall 2018)</w:t>
      </w:r>
    </w:p>
    <w:p>
      <w:pPr>
        <w:pStyle w:val="BodyText"/>
        <w:spacing w:line="235" w:lineRule="auto" w:before="173"/>
        <w:ind w:left="143" w:right="532"/>
        <w:jc w:val="both"/>
      </w:pPr>
      <w:r>
        <w:rPr/>
        <w:t>Over</w:t>
      </w:r>
      <w:r>
        <w:rPr>
          <w:spacing w:val="-8"/>
        </w:rPr>
        <w:t> </w:t>
      </w:r>
      <w:r>
        <w:rPr/>
        <w:t>the</w:t>
      </w:r>
      <w:r>
        <w:rPr>
          <w:spacing w:val="-7"/>
        </w:rPr>
        <w:t> </w:t>
      </w:r>
      <w:r>
        <w:rPr>
          <w:spacing w:val="-4"/>
        </w:rPr>
        <w:t>summer,</w:t>
      </w:r>
      <w:r>
        <w:rPr>
          <w:spacing w:val="-8"/>
        </w:rPr>
        <w:t> </w:t>
      </w:r>
      <w:r>
        <w:rPr/>
        <w:t>Regional</w:t>
      </w:r>
      <w:r>
        <w:rPr>
          <w:spacing w:val="-7"/>
        </w:rPr>
        <w:t> </w:t>
      </w:r>
      <w:r>
        <w:rPr/>
        <w:t>Planning</w:t>
      </w:r>
      <w:r>
        <w:rPr>
          <w:spacing w:val="-8"/>
        </w:rPr>
        <w:t> </w:t>
      </w:r>
      <w:r>
        <w:rPr/>
        <w:t>and</w:t>
      </w:r>
      <w:r>
        <w:rPr>
          <w:spacing w:val="-7"/>
        </w:rPr>
        <w:t> </w:t>
      </w:r>
      <w:r>
        <w:rPr/>
        <w:t>Aboriginal</w:t>
      </w:r>
      <w:r>
        <w:rPr>
          <w:spacing w:val="-8"/>
        </w:rPr>
        <w:t> </w:t>
      </w:r>
      <w:r>
        <w:rPr/>
        <w:t>Relations</w:t>
      </w:r>
      <w:r>
        <w:rPr>
          <w:spacing w:val="-7"/>
        </w:rPr>
        <w:t> </w:t>
      </w:r>
      <w:r>
        <w:rPr/>
        <w:t>have been working with community partners to update ayisiyiniwak. The second edition of the guide will</w:t>
      </w:r>
      <w:r>
        <w:rPr>
          <w:spacing w:val="-8"/>
        </w:rPr>
        <w:t> </w:t>
      </w:r>
      <w:r>
        <w:rPr/>
        <w:t>incorporate:</w:t>
      </w:r>
    </w:p>
    <w:p>
      <w:pPr>
        <w:pStyle w:val="ListParagraph"/>
        <w:numPr>
          <w:ilvl w:val="0"/>
          <w:numId w:val="1"/>
        </w:numPr>
        <w:tabs>
          <w:tab w:pos="344" w:val="left" w:leader="none"/>
        </w:tabs>
        <w:spacing w:line="235" w:lineRule="auto" w:before="2" w:after="0"/>
        <w:ind w:left="343" w:right="734" w:hanging="200"/>
        <w:jc w:val="left"/>
        <w:rPr>
          <w:sz w:val="20"/>
        </w:rPr>
      </w:pPr>
      <w:r>
        <w:rPr>
          <w:sz w:val="20"/>
        </w:rPr>
        <w:t>Updated</w:t>
      </w:r>
      <w:r>
        <w:rPr>
          <w:spacing w:val="-6"/>
          <w:sz w:val="20"/>
        </w:rPr>
        <w:t> </w:t>
      </w:r>
      <w:r>
        <w:rPr>
          <w:sz w:val="20"/>
        </w:rPr>
        <w:t>Cree</w:t>
      </w:r>
      <w:r>
        <w:rPr>
          <w:spacing w:val="-5"/>
          <w:sz w:val="20"/>
        </w:rPr>
        <w:t> </w:t>
      </w:r>
      <w:r>
        <w:rPr>
          <w:sz w:val="20"/>
        </w:rPr>
        <w:t>translations</w:t>
      </w:r>
      <w:r>
        <w:rPr>
          <w:spacing w:val="-6"/>
          <w:sz w:val="20"/>
        </w:rPr>
        <w:t> </w:t>
      </w:r>
      <w:r>
        <w:rPr>
          <w:sz w:val="20"/>
        </w:rPr>
        <w:t>(including</w:t>
      </w:r>
      <w:r>
        <w:rPr>
          <w:spacing w:val="-6"/>
          <w:sz w:val="20"/>
        </w:rPr>
        <w:t> </w:t>
      </w:r>
      <w:r>
        <w:rPr>
          <w:sz w:val="20"/>
        </w:rPr>
        <w:t>the</w:t>
      </w:r>
      <w:r>
        <w:rPr>
          <w:spacing w:val="-6"/>
          <w:sz w:val="20"/>
        </w:rPr>
        <w:t> </w:t>
      </w:r>
      <w:r>
        <w:rPr>
          <w:sz w:val="20"/>
        </w:rPr>
        <w:t>title)</w:t>
      </w:r>
      <w:r>
        <w:rPr>
          <w:spacing w:val="-6"/>
          <w:sz w:val="20"/>
        </w:rPr>
        <w:t> </w:t>
      </w:r>
      <w:r>
        <w:rPr>
          <w:sz w:val="20"/>
        </w:rPr>
        <w:t>as</w:t>
      </w:r>
      <w:r>
        <w:rPr>
          <w:spacing w:val="-6"/>
          <w:sz w:val="20"/>
        </w:rPr>
        <w:t> </w:t>
      </w:r>
      <w:r>
        <w:rPr>
          <w:sz w:val="20"/>
        </w:rPr>
        <w:t>reviewed</w:t>
      </w:r>
      <w:r>
        <w:rPr>
          <w:spacing w:val="-5"/>
          <w:sz w:val="20"/>
        </w:rPr>
        <w:t> </w:t>
      </w:r>
      <w:r>
        <w:rPr>
          <w:sz w:val="20"/>
        </w:rPr>
        <w:t>by </w:t>
      </w:r>
      <w:r>
        <w:rPr>
          <w:spacing w:val="-4"/>
          <w:sz w:val="20"/>
        </w:rPr>
        <w:t>nehiyaw, </w:t>
      </w:r>
      <w:r>
        <w:rPr>
          <w:sz w:val="20"/>
        </w:rPr>
        <w:t>or Cree speaking linguists. The translations will be based on Standard Roman </w:t>
      </w:r>
      <w:r>
        <w:rPr>
          <w:spacing w:val="-3"/>
          <w:sz w:val="20"/>
        </w:rPr>
        <w:t>Orthnography, </w:t>
      </w:r>
      <w:r>
        <w:rPr>
          <w:sz w:val="20"/>
        </w:rPr>
        <w:t>a widely accepted translation standard that has been developed under the leadership of </w:t>
      </w:r>
      <w:r>
        <w:rPr>
          <w:spacing w:val="-7"/>
          <w:sz w:val="20"/>
        </w:rPr>
        <w:t>Dr. </w:t>
      </w:r>
      <w:r>
        <w:rPr>
          <w:sz w:val="20"/>
        </w:rPr>
        <w:t>Freda</w:t>
      </w:r>
      <w:r>
        <w:rPr>
          <w:spacing w:val="3"/>
          <w:sz w:val="20"/>
        </w:rPr>
        <w:t> </w:t>
      </w:r>
      <w:r>
        <w:rPr>
          <w:spacing w:val="-3"/>
          <w:sz w:val="20"/>
        </w:rPr>
        <w:t>Ahenakew.</w:t>
      </w:r>
    </w:p>
    <w:p>
      <w:pPr>
        <w:pStyle w:val="ListParagraph"/>
        <w:numPr>
          <w:ilvl w:val="0"/>
          <w:numId w:val="1"/>
        </w:numPr>
        <w:tabs>
          <w:tab w:pos="344" w:val="left" w:leader="none"/>
        </w:tabs>
        <w:spacing w:line="235" w:lineRule="auto" w:before="4" w:after="0"/>
        <w:ind w:left="343" w:right="818" w:hanging="200"/>
        <w:jc w:val="left"/>
        <w:rPr>
          <w:sz w:val="20"/>
        </w:rPr>
      </w:pPr>
      <w:r>
        <w:rPr>
          <w:sz w:val="20"/>
        </w:rPr>
        <w:t>Additional</w:t>
      </w:r>
      <w:r>
        <w:rPr>
          <w:spacing w:val="-6"/>
          <w:sz w:val="20"/>
        </w:rPr>
        <w:t> </w:t>
      </w:r>
      <w:r>
        <w:rPr>
          <w:sz w:val="20"/>
        </w:rPr>
        <w:t>Métis</w:t>
      </w:r>
      <w:r>
        <w:rPr>
          <w:spacing w:val="-6"/>
          <w:sz w:val="20"/>
        </w:rPr>
        <w:t> </w:t>
      </w:r>
      <w:r>
        <w:rPr>
          <w:sz w:val="20"/>
        </w:rPr>
        <w:t>content</w:t>
      </w:r>
      <w:r>
        <w:rPr>
          <w:spacing w:val="-5"/>
          <w:sz w:val="20"/>
        </w:rPr>
        <w:t> </w:t>
      </w:r>
      <w:r>
        <w:rPr>
          <w:sz w:val="20"/>
        </w:rPr>
        <w:t>through</w:t>
      </w:r>
      <w:r>
        <w:rPr>
          <w:spacing w:val="-6"/>
          <w:sz w:val="20"/>
        </w:rPr>
        <w:t> </w:t>
      </w:r>
      <w:r>
        <w:rPr>
          <w:sz w:val="20"/>
        </w:rPr>
        <w:t>a</w:t>
      </w:r>
      <w:r>
        <w:rPr>
          <w:spacing w:val="-6"/>
          <w:sz w:val="20"/>
        </w:rPr>
        <w:t> </w:t>
      </w:r>
      <w:r>
        <w:rPr>
          <w:sz w:val="20"/>
        </w:rPr>
        <w:t>partnership</w:t>
      </w:r>
      <w:r>
        <w:rPr>
          <w:spacing w:val="-5"/>
          <w:sz w:val="20"/>
        </w:rPr>
        <w:t> </w:t>
      </w:r>
      <w:r>
        <w:rPr>
          <w:sz w:val="20"/>
        </w:rPr>
        <w:t>with</w:t>
      </w:r>
      <w:r>
        <w:rPr>
          <w:spacing w:val="-6"/>
          <w:sz w:val="20"/>
        </w:rPr>
        <w:t> </w:t>
      </w:r>
      <w:r>
        <w:rPr>
          <w:sz w:val="20"/>
        </w:rPr>
        <w:t>Gabriel Dumont</w:t>
      </w:r>
      <w:r>
        <w:rPr>
          <w:spacing w:val="-1"/>
          <w:sz w:val="20"/>
        </w:rPr>
        <w:t> </w:t>
      </w:r>
      <w:r>
        <w:rPr>
          <w:sz w:val="20"/>
        </w:rPr>
        <w:t>Institute</w:t>
      </w:r>
    </w:p>
    <w:p>
      <w:pPr>
        <w:pStyle w:val="ListParagraph"/>
        <w:numPr>
          <w:ilvl w:val="0"/>
          <w:numId w:val="1"/>
        </w:numPr>
        <w:tabs>
          <w:tab w:pos="344" w:val="left" w:leader="none"/>
        </w:tabs>
        <w:spacing w:line="235" w:lineRule="auto" w:before="1" w:after="0"/>
        <w:ind w:left="343" w:right="1327" w:hanging="200"/>
        <w:jc w:val="left"/>
        <w:rPr>
          <w:sz w:val="20"/>
        </w:rPr>
      </w:pPr>
      <w:r>
        <w:rPr>
          <w:sz w:val="20"/>
        </w:rPr>
        <w:t>New sections on the following ceremonies, topics</w:t>
      </w:r>
      <w:r>
        <w:rPr>
          <w:spacing w:val="-30"/>
          <w:sz w:val="20"/>
        </w:rPr>
        <w:t> </w:t>
      </w:r>
      <w:r>
        <w:rPr>
          <w:sz w:val="20"/>
        </w:rPr>
        <w:t>and definitions:</w:t>
      </w:r>
    </w:p>
    <w:p>
      <w:pPr>
        <w:pStyle w:val="ListParagraph"/>
        <w:numPr>
          <w:ilvl w:val="1"/>
          <w:numId w:val="1"/>
        </w:numPr>
        <w:tabs>
          <w:tab w:pos="495" w:val="left" w:leader="none"/>
        </w:tabs>
        <w:spacing w:line="240" w:lineRule="exact" w:before="0" w:after="0"/>
        <w:ind w:left="494" w:right="0" w:hanging="151"/>
        <w:jc w:val="left"/>
        <w:rPr>
          <w:sz w:val="20"/>
        </w:rPr>
      </w:pPr>
      <w:r>
        <w:rPr>
          <w:sz w:val="20"/>
        </w:rPr>
        <w:t>Syllabics</w:t>
      </w:r>
    </w:p>
    <w:p>
      <w:pPr>
        <w:pStyle w:val="ListParagraph"/>
        <w:numPr>
          <w:ilvl w:val="1"/>
          <w:numId w:val="1"/>
        </w:numPr>
        <w:tabs>
          <w:tab w:pos="495" w:val="left" w:leader="none"/>
        </w:tabs>
        <w:spacing w:line="240" w:lineRule="exact" w:before="0" w:after="0"/>
        <w:ind w:left="494" w:right="0" w:hanging="151"/>
        <w:jc w:val="left"/>
        <w:rPr>
          <w:sz w:val="20"/>
        </w:rPr>
      </w:pPr>
      <w:r>
        <w:rPr>
          <w:sz w:val="20"/>
        </w:rPr>
        <w:t>Elder’s</w:t>
      </w:r>
      <w:r>
        <w:rPr>
          <w:spacing w:val="-2"/>
          <w:sz w:val="20"/>
        </w:rPr>
        <w:t> </w:t>
      </w:r>
      <w:r>
        <w:rPr>
          <w:sz w:val="20"/>
        </w:rPr>
        <w:t>Helper</w:t>
      </w:r>
    </w:p>
    <w:p>
      <w:pPr>
        <w:pStyle w:val="ListParagraph"/>
        <w:numPr>
          <w:ilvl w:val="1"/>
          <w:numId w:val="1"/>
        </w:numPr>
        <w:tabs>
          <w:tab w:pos="495" w:val="left" w:leader="none"/>
        </w:tabs>
        <w:spacing w:line="240" w:lineRule="exact" w:before="0" w:after="0"/>
        <w:ind w:left="494" w:right="0" w:hanging="151"/>
        <w:jc w:val="left"/>
        <w:rPr>
          <w:sz w:val="20"/>
        </w:rPr>
      </w:pPr>
      <w:r>
        <w:rPr>
          <w:sz w:val="20"/>
        </w:rPr>
        <w:t>Gifting (star</w:t>
      </w:r>
      <w:r>
        <w:rPr>
          <w:spacing w:val="-2"/>
          <w:sz w:val="20"/>
        </w:rPr>
        <w:t> </w:t>
      </w:r>
      <w:r>
        <w:rPr>
          <w:sz w:val="20"/>
        </w:rPr>
        <w:t>blankets)</w:t>
      </w:r>
    </w:p>
    <w:p>
      <w:pPr>
        <w:pStyle w:val="ListParagraph"/>
        <w:numPr>
          <w:ilvl w:val="1"/>
          <w:numId w:val="1"/>
        </w:numPr>
        <w:tabs>
          <w:tab w:pos="495" w:val="left" w:leader="none"/>
        </w:tabs>
        <w:spacing w:line="240" w:lineRule="exact" w:before="0" w:after="0"/>
        <w:ind w:left="494" w:right="0" w:hanging="151"/>
        <w:jc w:val="left"/>
        <w:rPr>
          <w:sz w:val="20"/>
        </w:rPr>
      </w:pPr>
      <w:r>
        <w:rPr>
          <w:spacing w:val="-4"/>
          <w:sz w:val="20"/>
        </w:rPr>
        <w:t>Two</w:t>
      </w:r>
      <w:r>
        <w:rPr>
          <w:spacing w:val="-2"/>
          <w:sz w:val="20"/>
        </w:rPr>
        <w:t> </w:t>
      </w:r>
      <w:r>
        <w:rPr>
          <w:sz w:val="20"/>
        </w:rPr>
        <w:t>Spirit</w:t>
      </w:r>
    </w:p>
    <w:p>
      <w:pPr>
        <w:pStyle w:val="ListParagraph"/>
        <w:numPr>
          <w:ilvl w:val="1"/>
          <w:numId w:val="1"/>
        </w:numPr>
        <w:tabs>
          <w:tab w:pos="495" w:val="left" w:leader="none"/>
        </w:tabs>
        <w:spacing w:line="240" w:lineRule="exact" w:before="0" w:after="0"/>
        <w:ind w:left="494" w:right="0" w:hanging="151"/>
        <w:jc w:val="left"/>
        <w:rPr>
          <w:sz w:val="20"/>
        </w:rPr>
      </w:pPr>
      <w:r>
        <w:rPr>
          <w:spacing w:val="-4"/>
          <w:sz w:val="20"/>
        </w:rPr>
        <w:t>60’s</w:t>
      </w:r>
      <w:r>
        <w:rPr>
          <w:spacing w:val="-2"/>
          <w:sz w:val="20"/>
        </w:rPr>
        <w:t> </w:t>
      </w:r>
      <w:r>
        <w:rPr>
          <w:sz w:val="20"/>
        </w:rPr>
        <w:t>Scoop</w:t>
      </w:r>
    </w:p>
    <w:p>
      <w:pPr>
        <w:pStyle w:val="ListParagraph"/>
        <w:numPr>
          <w:ilvl w:val="1"/>
          <w:numId w:val="1"/>
        </w:numPr>
        <w:tabs>
          <w:tab w:pos="495" w:val="left" w:leader="none"/>
        </w:tabs>
        <w:spacing w:line="240" w:lineRule="exact" w:before="0" w:after="0"/>
        <w:ind w:left="494" w:right="0" w:hanging="151"/>
        <w:jc w:val="left"/>
        <w:rPr>
          <w:sz w:val="20"/>
        </w:rPr>
      </w:pPr>
      <w:r>
        <w:rPr>
          <w:sz w:val="20"/>
        </w:rPr>
        <w:t>Knowledge</w:t>
      </w:r>
      <w:r>
        <w:rPr>
          <w:spacing w:val="-1"/>
          <w:sz w:val="20"/>
        </w:rPr>
        <w:t> </w:t>
      </w:r>
      <w:r>
        <w:rPr>
          <w:sz w:val="20"/>
        </w:rPr>
        <w:t>Keeper</w:t>
      </w:r>
    </w:p>
    <w:p>
      <w:pPr>
        <w:pStyle w:val="ListParagraph"/>
        <w:numPr>
          <w:ilvl w:val="0"/>
          <w:numId w:val="1"/>
        </w:numPr>
        <w:tabs>
          <w:tab w:pos="344" w:val="left" w:leader="none"/>
        </w:tabs>
        <w:spacing w:line="235" w:lineRule="auto" w:before="2" w:after="0"/>
        <w:ind w:left="343" w:right="715" w:hanging="200"/>
        <w:jc w:val="left"/>
        <w:rPr>
          <w:sz w:val="20"/>
        </w:rPr>
      </w:pPr>
      <w:r>
        <w:rPr>
          <w:sz w:val="20"/>
        </w:rPr>
        <w:t>Many</w:t>
      </w:r>
      <w:r>
        <w:rPr>
          <w:spacing w:val="-5"/>
          <w:sz w:val="20"/>
        </w:rPr>
        <w:t> </w:t>
      </w:r>
      <w:r>
        <w:rPr>
          <w:sz w:val="20"/>
        </w:rPr>
        <w:t>new</w:t>
      </w:r>
      <w:r>
        <w:rPr>
          <w:spacing w:val="-5"/>
          <w:sz w:val="20"/>
        </w:rPr>
        <w:t> </w:t>
      </w:r>
      <w:r>
        <w:rPr>
          <w:sz w:val="20"/>
        </w:rPr>
        <w:t>suggested</w:t>
      </w:r>
      <w:r>
        <w:rPr>
          <w:spacing w:val="-4"/>
          <w:sz w:val="20"/>
        </w:rPr>
        <w:t> </w:t>
      </w:r>
      <w:r>
        <w:rPr>
          <w:sz w:val="20"/>
        </w:rPr>
        <w:t>readings</w:t>
      </w:r>
      <w:r>
        <w:rPr>
          <w:spacing w:val="-5"/>
          <w:sz w:val="20"/>
        </w:rPr>
        <w:t> </w:t>
      </w:r>
      <w:r>
        <w:rPr>
          <w:sz w:val="20"/>
        </w:rPr>
        <w:t>and</w:t>
      </w:r>
      <w:r>
        <w:rPr>
          <w:spacing w:val="-5"/>
          <w:sz w:val="20"/>
        </w:rPr>
        <w:t> </w:t>
      </w:r>
      <w:r>
        <w:rPr>
          <w:sz w:val="20"/>
        </w:rPr>
        <w:t>digital</w:t>
      </w:r>
      <w:r>
        <w:rPr>
          <w:spacing w:val="-6"/>
          <w:sz w:val="20"/>
        </w:rPr>
        <w:t> </w:t>
      </w:r>
      <w:r>
        <w:rPr>
          <w:sz w:val="20"/>
        </w:rPr>
        <w:t>resources</w:t>
      </w:r>
      <w:r>
        <w:rPr>
          <w:spacing w:val="-5"/>
          <w:sz w:val="20"/>
        </w:rPr>
        <w:t> </w:t>
      </w:r>
      <w:r>
        <w:rPr>
          <w:sz w:val="20"/>
        </w:rPr>
        <w:t>are</w:t>
      </w:r>
      <w:r>
        <w:rPr>
          <w:spacing w:val="-4"/>
          <w:sz w:val="20"/>
        </w:rPr>
        <w:t> </w:t>
      </w:r>
      <w:r>
        <w:rPr>
          <w:sz w:val="20"/>
        </w:rPr>
        <w:t>being added to the ‘Recommended Resources’</w:t>
      </w:r>
      <w:r>
        <w:rPr>
          <w:spacing w:val="-9"/>
          <w:sz w:val="20"/>
        </w:rPr>
        <w:t> </w:t>
      </w:r>
      <w:r>
        <w:rPr>
          <w:sz w:val="20"/>
        </w:rPr>
        <w:t>section.</w:t>
      </w:r>
    </w:p>
    <w:p>
      <w:pPr>
        <w:pStyle w:val="BodyText"/>
        <w:spacing w:before="10"/>
        <w:rPr>
          <w:sz w:val="14"/>
        </w:rPr>
      </w:pPr>
    </w:p>
    <w:p>
      <w:pPr>
        <w:pStyle w:val="BodyText"/>
        <w:spacing w:line="235" w:lineRule="auto" w:before="1"/>
        <w:ind w:left="143" w:right="534"/>
        <w:jc w:val="both"/>
      </w:pPr>
      <w:r>
        <w:rPr>
          <w:b/>
          <w:spacing w:val="-3"/>
        </w:rPr>
        <w:t>Terminology </w:t>
      </w:r>
      <w:r>
        <w:rPr>
          <w:b/>
        </w:rPr>
        <w:t>Update: </w:t>
      </w:r>
      <w:r>
        <w:rPr/>
        <w:t>Through consultation with community partners including the Gabriel Dumont Institute, the  Office  of the </w:t>
      </w:r>
      <w:r>
        <w:rPr>
          <w:spacing w:val="-3"/>
        </w:rPr>
        <w:t>Treaty </w:t>
      </w:r>
      <w:r>
        <w:rPr/>
        <w:t>Commissioner and the Saskatchewan Indigenous Cultural Centre, we have been advised that it is now acceptable to use the term Indigenous (rather than Aboriginal), when referring collectively to First Nation, Métis and Inuit peoples. Where appropriate, this change will be incorporated throughout ayisiyiniwak – 2nd</w:t>
      </w:r>
      <w:r>
        <w:rPr>
          <w:spacing w:val="-3"/>
        </w:rPr>
        <w:t> </w:t>
      </w:r>
      <w:r>
        <w:rPr/>
        <w:t>Edition.</w:t>
      </w:r>
    </w:p>
    <w:p>
      <w:pPr>
        <w:spacing w:after="0" w:line="235" w:lineRule="auto"/>
        <w:jc w:val="both"/>
        <w:sectPr>
          <w:type w:val="continuous"/>
          <w:pgSz w:w="12240" w:h="15840"/>
          <w:pgMar w:top="1500" w:bottom="280" w:left="400" w:right="0"/>
          <w:cols w:num="2" w:equalWidth="0">
            <w:col w:w="5538" w:space="266"/>
            <w:col w:w="6036"/>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6"/>
        </w:rPr>
      </w:pPr>
    </w:p>
    <w:p>
      <w:pPr>
        <w:pStyle w:val="Heading4"/>
        <w:tabs>
          <w:tab w:pos="11299" w:val="left" w:leader="none"/>
        </w:tabs>
        <w:spacing w:before="60"/>
      </w:pPr>
      <w:r>
        <w:rPr>
          <w:color w:val="FFFFFF"/>
          <w:shd w:fill="0088C7" w:color="auto" w:val="clear"/>
        </w:rPr>
        <w:t>  </w:t>
      </w:r>
      <w:r>
        <w:rPr>
          <w:color w:val="FFFFFF"/>
          <w:spacing w:val="15"/>
          <w:shd w:fill="0088C7" w:color="auto" w:val="clear"/>
        </w:rPr>
        <w:t> </w:t>
      </w:r>
      <w:r>
        <w:rPr>
          <w:color w:val="FFFFFF"/>
          <w:shd w:fill="0088C7" w:color="auto" w:val="clear"/>
        </w:rPr>
        <w:t>BUSINESS LICENSE</w:t>
      </w:r>
      <w:r>
        <w:rPr>
          <w:color w:val="FFFFFF"/>
          <w:spacing w:val="-11"/>
          <w:shd w:fill="0088C7" w:color="auto" w:val="clear"/>
        </w:rPr>
        <w:t> </w:t>
      </w:r>
      <w:r>
        <w:rPr>
          <w:color w:val="FFFFFF"/>
          <w:shd w:fill="0088C7" w:color="auto" w:val="clear"/>
        </w:rPr>
        <w:t>PROGRAM</w:t>
        <w:tab/>
      </w:r>
    </w:p>
    <w:p>
      <w:pPr>
        <w:spacing w:before="163"/>
        <w:ind w:left="140" w:right="0" w:firstLine="0"/>
        <w:jc w:val="left"/>
        <w:rPr>
          <w:b/>
          <w:sz w:val="46"/>
        </w:rPr>
      </w:pPr>
      <w:r>
        <w:rPr>
          <w:b/>
          <w:sz w:val="46"/>
        </w:rPr>
        <w:t>Cannabis Regulations in Saskatoon</w:t>
      </w:r>
    </w:p>
    <w:p>
      <w:pPr>
        <w:pStyle w:val="BodyText"/>
        <w:spacing w:before="6"/>
        <w:ind w:left="140"/>
      </w:pPr>
      <w:r>
        <w:rPr>
          <w:color w:val="0088C7"/>
        </w:rPr>
        <w:t>Ellen Pearson, MCIP, RPP, Senior Planner / 306-975-7710 /</w:t>
      </w:r>
      <w:hyperlink r:id="rId17">
        <w:r>
          <w:rPr>
            <w:color w:val="0088C7"/>
          </w:rPr>
          <w:t> ellen.pearson@saskatoon.ca</w:t>
        </w:r>
      </w:hyperlink>
    </w:p>
    <w:p>
      <w:pPr>
        <w:pStyle w:val="BodyText"/>
        <w:spacing w:before="4"/>
        <w:rPr>
          <w:sz w:val="26"/>
        </w:rPr>
      </w:pPr>
    </w:p>
    <w:p>
      <w:pPr>
        <w:spacing w:after="0"/>
        <w:rPr>
          <w:sz w:val="26"/>
        </w:rPr>
        <w:sectPr>
          <w:headerReference w:type="default" r:id="rId16"/>
          <w:pgSz w:w="12240" w:h="15840"/>
          <w:pgMar w:header="0" w:footer="376" w:top="0" w:bottom="560" w:left="400" w:right="0"/>
        </w:sectPr>
      </w:pPr>
    </w:p>
    <w:p>
      <w:pPr>
        <w:pStyle w:val="BodyText"/>
        <w:spacing w:line="235" w:lineRule="auto" w:before="64"/>
        <w:ind w:left="140" w:right="40"/>
        <w:jc w:val="both"/>
      </w:pPr>
      <w:r>
        <w:rPr/>
        <w:pict>
          <v:group style="position:absolute;margin-left:0pt;margin-top:0pt;width:612pt;height:311.8pt;mso-position-horizontal-relative:page;mso-position-vertical-relative:page;z-index:-18184" coordorigin="0,0" coordsize="12240,6236">
            <v:shape style="position:absolute;left:0;top:0;width:12240;height:6236" type="#_x0000_t75" stroked="false">
              <v:imagedata r:id="rId18" o:title=""/>
            </v:shape>
            <v:shape style="position:absolute;left:6795;top:371;width:2903;height:155" type="#_x0000_t75" stroked="false">
              <v:imagedata r:id="rId19" o:title=""/>
            </v:shape>
            <v:shape style="position:absolute;left:9717;top:374;width:1885;height:128" type="#_x0000_t75" stroked="false">
              <v:imagedata r:id="rId20" o:title=""/>
            </v:shape>
            <v:shape style="position:absolute;left:11613;top:381;width:86;height:115" coordorigin="11614,381" coordsize="86,115" path="m11699,385l11698,384,11698,383,11698,383,11698,382,11697,382,11697,382,11697,381,11696,381,11696,381,11617,381,11616,381,11616,381,11615,382,11615,382,11614,385,11614,386,11614,387,11614,388,11614,389,11614,390,11614,391,11614,391,11615,394,11616,394,11616,394,11617,394,11649,394,11649,493,11649,493,11649,494,11653,495,11654,495,11655,496,11656,496,11658,496,11659,495,11660,495,11661,495,11664,493,11664,493,11664,394,11696,394,11696,394,11697,394,11697,394,11697,394,11698,393,11698,393,11698,392,11698,391,11699,391,11699,390,11699,389,11699,388,11699,387,11699,386,11699,385xe" filled="false" stroked="true" strokeweight=".5pt" strokecolor="#000000">
              <v:path arrowok="t"/>
              <v:stroke dashstyle="solid"/>
            </v:shape>
            <v:shape style="position:absolute;left:6784;top:360;width:4935;height:180" type="#_x0000_t202" filled="false" stroked="false">
              <v:textbox inset="0,0,0,0">
                <w:txbxContent>
                  <w:p>
                    <w:pPr>
                      <w:spacing w:line="180" w:lineRule="exact" w:before="0"/>
                      <w:ind w:left="0" w:right="0" w:firstLine="0"/>
                      <w:jc w:val="left"/>
                      <w:rPr>
                        <w:sz w:val="18"/>
                      </w:rPr>
                    </w:pPr>
                    <w:r>
                      <w:rPr>
                        <w:shadow/>
                        <w:color w:val="FFFFFF"/>
                        <w:sz w:val="18"/>
                      </w:rPr>
                      <w:t>PLANNING</w:t>
                    </w:r>
                    <w:r>
                      <w:rPr>
                        <w:shadow w:val="0"/>
                        <w:color w:val="FFFFFF"/>
                        <w:sz w:val="18"/>
                      </w:rPr>
                      <w:t> </w:t>
                    </w:r>
                    <w:r>
                      <w:rPr>
                        <w:shadow/>
                        <w:color w:val="FFFFFF"/>
                        <w:sz w:val="18"/>
                      </w:rPr>
                      <w:t>&amp;</w:t>
                    </w:r>
                    <w:r>
                      <w:rPr>
                        <w:shadow w:val="0"/>
                        <w:color w:val="FFFFFF"/>
                        <w:sz w:val="18"/>
                      </w:rPr>
                      <w:t> </w:t>
                    </w:r>
                    <w:r>
                      <w:rPr>
                        <w:shadow/>
                        <w:color w:val="FFFFFF"/>
                        <w:spacing w:val="-3"/>
                        <w:sz w:val="18"/>
                      </w:rPr>
                      <w:t>DEVELOPMENT,</w:t>
                    </w:r>
                    <w:r>
                      <w:rPr>
                        <w:shadow w:val="0"/>
                        <w:color w:val="FFFFFF"/>
                        <w:spacing w:val="-3"/>
                        <w:sz w:val="18"/>
                      </w:rPr>
                      <w:t> </w:t>
                    </w:r>
                    <w:r>
                      <w:rPr>
                        <w:shadow/>
                        <w:color w:val="FFFFFF"/>
                        <w:sz w:val="18"/>
                      </w:rPr>
                      <w:t>COMMUNITY</w:t>
                    </w:r>
                    <w:r>
                      <w:rPr>
                        <w:shadow w:val="0"/>
                        <w:color w:val="FFFFFF"/>
                        <w:sz w:val="18"/>
                      </w:rPr>
                      <w:t> </w:t>
                    </w:r>
                    <w:r>
                      <w:rPr>
                        <w:shadow/>
                        <w:color w:val="FFFFFF"/>
                        <w:sz w:val="18"/>
                      </w:rPr>
                      <w:t>SERVICES</w:t>
                    </w:r>
                    <w:r>
                      <w:rPr>
                        <w:shadow w:val="0"/>
                        <w:color w:val="FFFFFF"/>
                        <w:sz w:val="18"/>
                      </w:rPr>
                      <w:t> </w:t>
                    </w:r>
                    <w:r>
                      <w:rPr>
                        <w:shadow/>
                        <w:color w:val="FFFFFF"/>
                        <w:spacing w:val="-3"/>
                        <w:sz w:val="18"/>
                      </w:rPr>
                      <w:t>DEPARTMENT</w:t>
                    </w:r>
                  </w:p>
                </w:txbxContent>
              </v:textbox>
              <w10:wrap type="none"/>
            </v:shape>
            <w10:wrap type="none"/>
          </v:group>
        </w:pict>
      </w:r>
      <w:r>
        <w:rPr/>
        <w:t>As legalization of cannabis is expected on Oct. 17, 2018, the City of Saskatoon has been preparing for the introduction of this new industry. City staff have been addressing municipal regulations with respect to land use and business activity.</w:t>
      </w:r>
    </w:p>
    <w:p>
      <w:pPr>
        <w:pStyle w:val="BodyText"/>
        <w:spacing w:before="11"/>
        <w:rPr>
          <w:sz w:val="14"/>
        </w:rPr>
      </w:pPr>
    </w:p>
    <w:p>
      <w:pPr>
        <w:pStyle w:val="BodyText"/>
        <w:spacing w:line="235" w:lineRule="auto" w:before="1"/>
        <w:ind w:left="140" w:right="38"/>
        <w:jc w:val="both"/>
      </w:pPr>
      <w:r>
        <w:rPr/>
        <w:t>The federal, provincial and municipal governments each have a distinct role in regulation of legalized cannabis. Provinces across Canada have elected to regulate cannabis and cannabis-related businesses in a variety of ways. In Saskatchewan, the province has chosen to allow retailing and wholesaling to be conducted   by the private sector and regulated by the Saskatchewan Liquor  &amp; Gaming Authority through a permit process. A limited number of seven cannabis retail permits will be  issued  in  Saskatoon.  The City of Saskatoon has the authority to regulate cannabis business licensing, zoning and community standards. The overall goal is to provide certainty for new businesses in the emerging cannabis </w:t>
      </w:r>
      <w:r>
        <w:rPr>
          <w:spacing w:val="-3"/>
        </w:rPr>
        <w:t>industry, </w:t>
      </w:r>
      <w:r>
        <w:rPr/>
        <w:t>and also mitigate possible adverse effects on neighbourhoods and</w:t>
      </w:r>
      <w:r>
        <w:rPr>
          <w:spacing w:val="-3"/>
        </w:rPr>
        <w:t> </w:t>
      </w:r>
      <w:r>
        <w:rPr/>
        <w:t>citizens.</w:t>
      </w:r>
    </w:p>
    <w:p>
      <w:pPr>
        <w:pStyle w:val="BodyText"/>
        <w:spacing w:before="6"/>
        <w:rPr>
          <w:sz w:val="15"/>
        </w:rPr>
      </w:pPr>
    </w:p>
    <w:p>
      <w:pPr>
        <w:pStyle w:val="BodyText"/>
        <w:spacing w:line="235" w:lineRule="auto"/>
        <w:ind w:left="140" w:right="39"/>
        <w:jc w:val="both"/>
      </w:pPr>
      <w:r>
        <w:rPr/>
        <w:t>The</w:t>
      </w:r>
      <w:r>
        <w:rPr>
          <w:spacing w:val="-5"/>
        </w:rPr>
        <w:t> </w:t>
      </w:r>
      <w:r>
        <w:rPr/>
        <w:t>City</w:t>
      </w:r>
      <w:r>
        <w:rPr>
          <w:spacing w:val="-4"/>
        </w:rPr>
        <w:t> </w:t>
      </w:r>
      <w:r>
        <w:rPr/>
        <w:t>reached</w:t>
      </w:r>
      <w:r>
        <w:rPr>
          <w:spacing w:val="-5"/>
        </w:rPr>
        <w:t> </w:t>
      </w:r>
      <w:r>
        <w:rPr/>
        <w:t>out</w:t>
      </w:r>
      <w:r>
        <w:rPr>
          <w:spacing w:val="-4"/>
        </w:rPr>
        <w:t> </w:t>
      </w:r>
      <w:r>
        <w:rPr/>
        <w:t>in</w:t>
      </w:r>
      <w:r>
        <w:rPr>
          <w:spacing w:val="-5"/>
        </w:rPr>
        <w:t> </w:t>
      </w:r>
      <w:r>
        <w:rPr/>
        <w:t>early</w:t>
      </w:r>
      <w:r>
        <w:rPr>
          <w:spacing w:val="-4"/>
        </w:rPr>
        <w:t> </w:t>
      </w:r>
      <w:r>
        <w:rPr/>
        <w:t>2018</w:t>
      </w:r>
      <w:r>
        <w:rPr>
          <w:spacing w:val="-5"/>
        </w:rPr>
        <w:t> </w:t>
      </w:r>
      <w:r>
        <w:rPr/>
        <w:t>to</w:t>
      </w:r>
      <w:r>
        <w:rPr>
          <w:spacing w:val="-4"/>
        </w:rPr>
        <w:t> </w:t>
      </w:r>
      <w:r>
        <w:rPr/>
        <w:t>help</w:t>
      </w:r>
      <w:r>
        <w:rPr>
          <w:spacing w:val="-5"/>
        </w:rPr>
        <w:t> </w:t>
      </w:r>
      <w:r>
        <w:rPr/>
        <w:t>determine</w:t>
      </w:r>
      <w:r>
        <w:rPr>
          <w:spacing w:val="-4"/>
        </w:rPr>
        <w:t> </w:t>
      </w:r>
      <w:r>
        <w:rPr/>
        <w:t>the</w:t>
      </w:r>
      <w:r>
        <w:rPr>
          <w:spacing w:val="-4"/>
        </w:rPr>
        <w:t> </w:t>
      </w:r>
      <w:r>
        <w:rPr/>
        <w:t>direction it</w:t>
      </w:r>
      <w:r>
        <w:rPr>
          <w:spacing w:val="-7"/>
        </w:rPr>
        <w:t> </w:t>
      </w:r>
      <w:r>
        <w:rPr/>
        <w:t>would</w:t>
      </w:r>
      <w:r>
        <w:rPr>
          <w:spacing w:val="-5"/>
        </w:rPr>
        <w:t> </w:t>
      </w:r>
      <w:r>
        <w:rPr>
          <w:spacing w:val="-3"/>
        </w:rPr>
        <w:t>take</w:t>
      </w:r>
      <w:r>
        <w:rPr>
          <w:spacing w:val="-5"/>
        </w:rPr>
        <w:t> </w:t>
      </w:r>
      <w:r>
        <w:rPr/>
        <w:t>in</w:t>
      </w:r>
      <w:r>
        <w:rPr>
          <w:spacing w:val="-6"/>
        </w:rPr>
        <w:t> </w:t>
      </w:r>
      <w:r>
        <w:rPr/>
        <w:t>regulating</w:t>
      </w:r>
      <w:r>
        <w:rPr>
          <w:spacing w:val="-6"/>
        </w:rPr>
        <w:t> </w:t>
      </w:r>
      <w:r>
        <w:rPr/>
        <w:t>cannabis.</w:t>
      </w:r>
      <w:r>
        <w:rPr>
          <w:spacing w:val="-6"/>
        </w:rPr>
        <w:t> </w:t>
      </w:r>
      <w:r>
        <w:rPr/>
        <w:t>A</w:t>
      </w:r>
      <w:r>
        <w:rPr>
          <w:spacing w:val="-5"/>
        </w:rPr>
        <w:t> </w:t>
      </w:r>
      <w:r>
        <w:rPr/>
        <w:t>public</w:t>
      </w:r>
      <w:r>
        <w:rPr>
          <w:spacing w:val="-5"/>
        </w:rPr>
        <w:t> </w:t>
      </w:r>
      <w:r>
        <w:rPr>
          <w:spacing w:val="-3"/>
        </w:rPr>
        <w:t>survey,</w:t>
      </w:r>
      <w:r>
        <w:rPr>
          <w:spacing w:val="-5"/>
        </w:rPr>
        <w:t> </w:t>
      </w:r>
      <w:r>
        <w:rPr/>
        <w:t>a</w:t>
      </w:r>
      <w:r>
        <w:rPr>
          <w:spacing w:val="-7"/>
        </w:rPr>
        <w:t> </w:t>
      </w:r>
      <w:r>
        <w:rPr/>
        <w:t>statistically- representative survey and stakeholder group consultations were undertaken. That engagement process showed a desire among the public and stakeholders to ensure that cannabis retail stores are appropriately separated from sensitive and incompatible land uses. It indicated that a specialized approach to regulating this new business is warranted, given that the true impacts on the community and neighbouring properties are</w:t>
      </w:r>
      <w:r>
        <w:rPr>
          <w:spacing w:val="-12"/>
        </w:rPr>
        <w:t> </w:t>
      </w:r>
      <w:r>
        <w:rPr/>
        <w:t>unknown.</w:t>
      </w:r>
    </w:p>
    <w:p>
      <w:pPr>
        <w:pStyle w:val="BodyText"/>
        <w:spacing w:line="235" w:lineRule="auto" w:before="64"/>
        <w:ind w:left="140" w:right="537"/>
        <w:jc w:val="both"/>
      </w:pPr>
      <w:r>
        <w:rPr/>
        <w:br w:type="column"/>
      </w:r>
      <w:r>
        <w:rPr/>
        <w:t>Zoning Bylaw No. 8770 was updated with land use definitions   for both cannabis retail stores and cannabis production facilities, and to provide for districts where these would be permitted land uses. It was determined that cannabis production facilities could be located in industrial zones. Public engagement input</w:t>
      </w:r>
      <w:r>
        <w:rPr>
          <w:spacing w:val="-28"/>
        </w:rPr>
        <w:t> </w:t>
      </w:r>
      <w:r>
        <w:rPr/>
        <w:t>expressed high support to permit cannabis retail stores in major commercial areas, moderate support in  industrial  areas,  and  low  support  in small-scale neighbourhood commercial areas. The bylaw amendments are consistent with that</w:t>
      </w:r>
      <w:r>
        <w:rPr>
          <w:spacing w:val="-3"/>
        </w:rPr>
        <w:t> </w:t>
      </w:r>
      <w:r>
        <w:rPr/>
        <w:t>input.</w:t>
      </w:r>
    </w:p>
    <w:p>
      <w:pPr>
        <w:pStyle w:val="BodyText"/>
        <w:spacing w:before="3"/>
        <w:rPr>
          <w:sz w:val="15"/>
        </w:rPr>
      </w:pPr>
    </w:p>
    <w:p>
      <w:pPr>
        <w:pStyle w:val="BodyText"/>
        <w:spacing w:line="235" w:lineRule="auto"/>
        <w:ind w:left="140" w:right="536"/>
        <w:jc w:val="both"/>
      </w:pPr>
      <w:r>
        <w:rPr/>
        <w:t>Amendments to Zoning Bylaw No. 8770 and the creation of the Cannabis</w:t>
      </w:r>
      <w:r>
        <w:rPr>
          <w:spacing w:val="-20"/>
        </w:rPr>
        <w:t> </w:t>
      </w:r>
      <w:r>
        <w:rPr/>
        <w:t>Business</w:t>
      </w:r>
      <w:r>
        <w:rPr>
          <w:spacing w:val="-20"/>
        </w:rPr>
        <w:t> </w:t>
      </w:r>
      <w:r>
        <w:rPr/>
        <w:t>License</w:t>
      </w:r>
      <w:r>
        <w:rPr>
          <w:spacing w:val="-20"/>
        </w:rPr>
        <w:t> </w:t>
      </w:r>
      <w:r>
        <w:rPr/>
        <w:t>Bylaw</w:t>
      </w:r>
      <w:r>
        <w:rPr>
          <w:spacing w:val="-21"/>
        </w:rPr>
        <w:t> </w:t>
      </w:r>
      <w:r>
        <w:rPr/>
        <w:t>No.</w:t>
      </w:r>
      <w:r>
        <w:rPr>
          <w:spacing w:val="-19"/>
        </w:rPr>
        <w:t> </w:t>
      </w:r>
      <w:r>
        <w:rPr/>
        <w:t>9525</w:t>
      </w:r>
      <w:r>
        <w:rPr>
          <w:spacing w:val="-21"/>
        </w:rPr>
        <w:t> </w:t>
      </w:r>
      <w:r>
        <w:rPr/>
        <w:t>also</w:t>
      </w:r>
      <w:r>
        <w:rPr>
          <w:spacing w:val="-20"/>
        </w:rPr>
        <w:t> </w:t>
      </w:r>
      <w:r>
        <w:rPr/>
        <w:t>specified</w:t>
      </w:r>
      <w:r>
        <w:rPr>
          <w:spacing w:val="-19"/>
        </w:rPr>
        <w:t> </w:t>
      </w:r>
      <w:r>
        <w:rPr/>
        <w:t>separation distances from these new land uses. City Council approved a 60m separation</w:t>
      </w:r>
      <w:r>
        <w:rPr>
          <w:spacing w:val="-20"/>
        </w:rPr>
        <w:t> </w:t>
      </w:r>
      <w:r>
        <w:rPr/>
        <w:t>distance</w:t>
      </w:r>
      <w:r>
        <w:rPr>
          <w:spacing w:val="-19"/>
        </w:rPr>
        <w:t> </w:t>
      </w:r>
      <w:r>
        <w:rPr/>
        <w:t>from</w:t>
      </w:r>
      <w:r>
        <w:rPr>
          <w:spacing w:val="-19"/>
        </w:rPr>
        <w:t> </w:t>
      </w:r>
      <w:r>
        <w:rPr/>
        <w:t>cannabis</w:t>
      </w:r>
      <w:r>
        <w:rPr>
          <w:spacing w:val="-19"/>
        </w:rPr>
        <w:t> </w:t>
      </w:r>
      <w:r>
        <w:rPr/>
        <w:t>retail</w:t>
      </w:r>
      <w:r>
        <w:rPr>
          <w:spacing w:val="-19"/>
        </w:rPr>
        <w:t> </w:t>
      </w:r>
      <w:r>
        <w:rPr/>
        <w:t>stores</w:t>
      </w:r>
      <w:r>
        <w:rPr>
          <w:spacing w:val="-19"/>
        </w:rPr>
        <w:t> </w:t>
      </w:r>
      <w:r>
        <w:rPr/>
        <w:t>and</w:t>
      </w:r>
      <w:r>
        <w:rPr>
          <w:spacing w:val="-19"/>
        </w:rPr>
        <w:t> </w:t>
      </w:r>
      <w:r>
        <w:rPr/>
        <w:t>elementary</w:t>
      </w:r>
      <w:r>
        <w:rPr>
          <w:spacing w:val="-19"/>
        </w:rPr>
        <w:t> </w:t>
      </w:r>
      <w:r>
        <w:rPr/>
        <w:t>and high schools, parks, community centres, public libraries and child care centres. In addition, a 160m separation distance between cannabis retail stores was included to prevent clustering of these businesses. The Cannabis Business License Bylaw No. 9525 also outlined provisions for how these new businesses would operate, including a $20,000 business license fee requirement to mitigate the costs of cannabis regulation; restricting youth access; signage regulations and safety</w:t>
      </w:r>
      <w:r>
        <w:rPr>
          <w:spacing w:val="-4"/>
        </w:rPr>
        <w:t> </w:t>
      </w:r>
      <w:r>
        <w:rPr/>
        <w:t>requirements.</w:t>
      </w:r>
    </w:p>
    <w:p>
      <w:pPr>
        <w:pStyle w:val="BodyText"/>
        <w:spacing w:before="6"/>
        <w:rPr>
          <w:sz w:val="15"/>
        </w:rPr>
      </w:pPr>
    </w:p>
    <w:p>
      <w:pPr>
        <w:pStyle w:val="BodyText"/>
        <w:spacing w:line="235" w:lineRule="auto"/>
        <w:ind w:left="140" w:right="538"/>
        <w:jc w:val="both"/>
      </w:pPr>
      <w:r>
        <w:rPr/>
        <w:t>As the legal cannabis  industry is new in Saskatoon and the rest  of Canada, impacts to the city and its citizens are unknown. The City of Saskatoon will evaluate these impacts and determine if regulation changes are needed in the</w:t>
      </w:r>
      <w:r>
        <w:rPr>
          <w:spacing w:val="-7"/>
        </w:rPr>
        <w:t> </w:t>
      </w:r>
      <w:r>
        <w:rPr/>
        <w:t>future.</w:t>
      </w:r>
    </w:p>
    <w:p>
      <w:pPr>
        <w:spacing w:after="0" w:line="235" w:lineRule="auto"/>
        <w:jc w:val="both"/>
        <w:sectPr>
          <w:type w:val="continuous"/>
          <w:pgSz w:w="12240" w:h="15840"/>
          <w:pgMar w:top="1500" w:bottom="280" w:left="400" w:right="0"/>
          <w:cols w:num="2" w:equalWidth="0">
            <w:col w:w="5539" w:space="266"/>
            <w:col w:w="6035"/>
          </w:cols>
        </w:sectPr>
      </w:pPr>
    </w:p>
    <w:p>
      <w:pPr>
        <w:pStyle w:val="BodyText"/>
        <w:spacing w:before="3"/>
        <w:rPr>
          <w:sz w:val="28"/>
        </w:rPr>
      </w:pPr>
    </w:p>
    <w:p>
      <w:pPr>
        <w:pStyle w:val="Heading4"/>
        <w:tabs>
          <w:tab w:pos="11839" w:val="left" w:leader="none"/>
        </w:tabs>
        <w:spacing w:before="59"/>
      </w:pPr>
      <w:r>
        <w:rPr>
          <w:color w:val="FFFFFF"/>
          <w:shd w:fill="0088C7" w:color="auto" w:val="clear"/>
        </w:rPr>
        <w:t>  </w:t>
      </w:r>
      <w:r>
        <w:rPr>
          <w:color w:val="FFFFFF"/>
          <w:spacing w:val="15"/>
          <w:shd w:fill="0088C7" w:color="auto" w:val="clear"/>
        </w:rPr>
        <w:t> </w:t>
      </w:r>
      <w:r>
        <w:rPr>
          <w:color w:val="FFFFFF"/>
          <w:shd w:fill="0088C7" w:color="auto" w:val="clear"/>
        </w:rPr>
        <w:t>LONG RANGE</w:t>
      </w:r>
      <w:r>
        <w:rPr>
          <w:color w:val="FFFFFF"/>
          <w:spacing w:val="-15"/>
          <w:shd w:fill="0088C7" w:color="auto" w:val="clear"/>
        </w:rPr>
        <w:t> </w:t>
      </w:r>
      <w:r>
        <w:rPr>
          <w:color w:val="FFFFFF"/>
          <w:shd w:fill="0088C7" w:color="auto" w:val="clear"/>
        </w:rPr>
        <w:t>PLANNING</w:t>
        <w:tab/>
      </w:r>
    </w:p>
    <w:p>
      <w:pPr>
        <w:pStyle w:val="BodyText"/>
        <w:spacing w:before="9"/>
        <w:rPr>
          <w:b/>
          <w:sz w:val="18"/>
        </w:rPr>
      </w:pPr>
    </w:p>
    <w:p>
      <w:pPr>
        <w:spacing w:line="204" w:lineRule="auto" w:before="1"/>
        <w:ind w:left="140" w:right="2906" w:firstLine="0"/>
        <w:jc w:val="left"/>
        <w:rPr>
          <w:b/>
          <w:sz w:val="46"/>
        </w:rPr>
      </w:pPr>
      <w:r>
        <w:rPr>
          <w:b/>
          <w:sz w:val="46"/>
        </w:rPr>
        <w:t>City of Saskatoon Corridor Growth Brownfield Renewal Strategy</w:t>
      </w:r>
    </w:p>
    <w:p>
      <w:pPr>
        <w:pStyle w:val="BodyText"/>
        <w:spacing w:before="27"/>
        <w:ind w:left="140"/>
      </w:pPr>
      <w:r>
        <w:rPr>
          <w:color w:val="0088C7"/>
        </w:rPr>
        <w:t>Miguel Gaudet, P. Eng. / 306-986-0993 / </w:t>
      </w:r>
      <w:hyperlink r:id="rId25">
        <w:r>
          <w:rPr>
            <w:color w:val="0088C7"/>
          </w:rPr>
          <w:t>miguel.gaudet@saskatoon.ca</w:t>
        </w:r>
      </w:hyperlink>
    </w:p>
    <w:p>
      <w:pPr>
        <w:pStyle w:val="BodyText"/>
        <w:spacing w:before="8"/>
        <w:rPr>
          <w:sz w:val="24"/>
        </w:rPr>
      </w:pPr>
    </w:p>
    <w:p>
      <w:pPr>
        <w:spacing w:after="0"/>
        <w:rPr>
          <w:sz w:val="24"/>
        </w:rPr>
        <w:sectPr>
          <w:headerReference w:type="even" r:id="rId21"/>
          <w:headerReference w:type="default" r:id="rId22"/>
          <w:footerReference w:type="even" r:id="rId23"/>
          <w:footerReference w:type="default" r:id="rId24"/>
          <w:pgSz w:w="12240" w:h="15840"/>
          <w:pgMar w:header="340" w:footer="446" w:top="540" w:bottom="640" w:left="400" w:right="0"/>
          <w:pgNumType w:start="6"/>
        </w:sectPr>
      </w:pPr>
    </w:p>
    <w:p>
      <w:pPr>
        <w:pStyle w:val="BodyText"/>
        <w:spacing w:line="235" w:lineRule="auto" w:before="64"/>
        <w:ind w:left="140" w:right="38"/>
        <w:jc w:val="both"/>
      </w:pPr>
      <w:r>
        <w:rPr/>
        <w:t>A brownfield is an abandoned, vacant, derelict or underused property that may have actual or perceived contamination. Unmanaged and unaddressed brownfield sites can contribute to environmental concerns, neighbourhood degradation and overall economic loss to both the community and the City of Saskatoon. Brownfield redevelopment can be challenging due to the extra costs</w:t>
      </w:r>
      <w:r>
        <w:rPr>
          <w:spacing w:val="-21"/>
        </w:rPr>
        <w:t> </w:t>
      </w:r>
      <w:r>
        <w:rPr/>
        <w:t>and</w:t>
      </w:r>
      <w:r>
        <w:rPr>
          <w:spacing w:val="-20"/>
        </w:rPr>
        <w:t> </w:t>
      </w:r>
      <w:r>
        <w:rPr/>
        <w:t>complexity</w:t>
      </w:r>
      <w:r>
        <w:rPr>
          <w:spacing w:val="-20"/>
        </w:rPr>
        <w:t> </w:t>
      </w:r>
      <w:r>
        <w:rPr/>
        <w:t>of</w:t>
      </w:r>
      <w:r>
        <w:rPr>
          <w:spacing w:val="-20"/>
        </w:rPr>
        <w:t> </w:t>
      </w:r>
      <w:r>
        <w:rPr/>
        <w:t>navigating</w:t>
      </w:r>
      <w:r>
        <w:rPr>
          <w:spacing w:val="-21"/>
        </w:rPr>
        <w:t> </w:t>
      </w:r>
      <w:r>
        <w:rPr/>
        <w:t>the</w:t>
      </w:r>
      <w:r>
        <w:rPr>
          <w:spacing w:val="-20"/>
        </w:rPr>
        <w:t> </w:t>
      </w:r>
      <w:r>
        <w:rPr/>
        <w:t>environmental</w:t>
      </w:r>
      <w:r>
        <w:rPr>
          <w:spacing w:val="-20"/>
        </w:rPr>
        <w:t> </w:t>
      </w:r>
      <w:r>
        <w:rPr/>
        <w:t>management process and</w:t>
      </w:r>
      <w:r>
        <w:rPr>
          <w:spacing w:val="-3"/>
        </w:rPr>
        <w:t> </w:t>
      </w:r>
      <w:r>
        <w:rPr/>
        <w:t>regulations.</w:t>
      </w:r>
    </w:p>
    <w:p>
      <w:pPr>
        <w:pStyle w:val="BodyText"/>
        <w:spacing w:before="2"/>
        <w:rPr>
          <w:sz w:val="15"/>
        </w:rPr>
      </w:pPr>
    </w:p>
    <w:p>
      <w:pPr>
        <w:pStyle w:val="BodyText"/>
        <w:spacing w:line="235" w:lineRule="auto"/>
        <w:ind w:left="140" w:right="40"/>
        <w:jc w:val="both"/>
      </w:pPr>
      <w:r>
        <w:rPr/>
        <w:t>Over the years, the City has recognized various issues with brownfield sites and has implemented several programs and best practices to help alleviate the problem.</w:t>
      </w:r>
    </w:p>
    <w:p>
      <w:pPr>
        <w:pStyle w:val="BodyText"/>
        <w:spacing w:before="11"/>
        <w:rPr>
          <w:sz w:val="14"/>
        </w:rPr>
      </w:pPr>
    </w:p>
    <w:p>
      <w:pPr>
        <w:pStyle w:val="ListParagraph"/>
        <w:numPr>
          <w:ilvl w:val="0"/>
          <w:numId w:val="1"/>
        </w:numPr>
        <w:tabs>
          <w:tab w:pos="340" w:val="left" w:leader="none"/>
        </w:tabs>
        <w:spacing w:line="235" w:lineRule="auto" w:before="1" w:after="0"/>
        <w:ind w:left="340" w:right="533" w:hanging="200"/>
        <w:jc w:val="left"/>
        <w:rPr>
          <w:sz w:val="20"/>
        </w:rPr>
      </w:pPr>
      <w:r>
        <w:rPr>
          <w:sz w:val="20"/>
        </w:rPr>
        <w:t>The City administered the Municipal Enterprise Zone (MEZ) program from 2002 to 2009. It provided incentives for brownfield redevelopment within </w:t>
      </w:r>
      <w:r>
        <w:rPr>
          <w:spacing w:val="-3"/>
          <w:sz w:val="20"/>
        </w:rPr>
        <w:t>Saskatoon’s </w:t>
      </w:r>
      <w:r>
        <w:rPr>
          <w:sz w:val="20"/>
        </w:rPr>
        <w:t>core neighbourhoods.</w:t>
      </w:r>
    </w:p>
    <w:p>
      <w:pPr>
        <w:pStyle w:val="ListParagraph"/>
        <w:numPr>
          <w:ilvl w:val="0"/>
          <w:numId w:val="1"/>
        </w:numPr>
        <w:tabs>
          <w:tab w:pos="340" w:val="left" w:leader="none"/>
        </w:tabs>
        <w:spacing w:line="235" w:lineRule="auto" w:before="3" w:after="0"/>
        <w:ind w:left="340" w:right="61" w:hanging="200"/>
        <w:jc w:val="left"/>
        <w:rPr>
          <w:sz w:val="20"/>
        </w:rPr>
      </w:pPr>
      <w:r>
        <w:rPr>
          <w:sz w:val="20"/>
        </w:rPr>
        <w:t>Components of the MEZ program later morphed into the </w:t>
      </w:r>
      <w:r>
        <w:rPr>
          <w:spacing w:val="-3"/>
          <w:sz w:val="20"/>
        </w:rPr>
        <w:t>Vacant</w:t>
      </w:r>
      <w:r>
        <w:rPr>
          <w:spacing w:val="-4"/>
          <w:sz w:val="20"/>
        </w:rPr>
        <w:t> </w:t>
      </w:r>
      <w:r>
        <w:rPr>
          <w:sz w:val="20"/>
        </w:rPr>
        <w:t>Lot</w:t>
      </w:r>
      <w:r>
        <w:rPr>
          <w:spacing w:val="-4"/>
          <w:sz w:val="20"/>
        </w:rPr>
        <w:t> </w:t>
      </w:r>
      <w:r>
        <w:rPr>
          <w:sz w:val="20"/>
        </w:rPr>
        <w:t>and</w:t>
      </w:r>
      <w:r>
        <w:rPr>
          <w:spacing w:val="-4"/>
          <w:sz w:val="20"/>
        </w:rPr>
        <w:t> </w:t>
      </w:r>
      <w:r>
        <w:rPr>
          <w:sz w:val="20"/>
        </w:rPr>
        <w:t>Adaptive</w:t>
      </w:r>
      <w:r>
        <w:rPr>
          <w:spacing w:val="-3"/>
          <w:sz w:val="20"/>
        </w:rPr>
        <w:t> </w:t>
      </w:r>
      <w:r>
        <w:rPr>
          <w:sz w:val="20"/>
        </w:rPr>
        <w:t>Reuse</w:t>
      </w:r>
      <w:r>
        <w:rPr>
          <w:spacing w:val="-3"/>
          <w:sz w:val="20"/>
        </w:rPr>
        <w:t> </w:t>
      </w:r>
      <w:r>
        <w:rPr>
          <w:sz w:val="20"/>
        </w:rPr>
        <w:t>Program</w:t>
      </w:r>
      <w:r>
        <w:rPr>
          <w:spacing w:val="-5"/>
          <w:sz w:val="20"/>
        </w:rPr>
        <w:t> </w:t>
      </w:r>
      <w:r>
        <w:rPr>
          <w:sz w:val="20"/>
        </w:rPr>
        <w:t>which</w:t>
      </w:r>
      <w:r>
        <w:rPr>
          <w:spacing w:val="-3"/>
          <w:sz w:val="20"/>
        </w:rPr>
        <w:t> </w:t>
      </w:r>
      <w:r>
        <w:rPr>
          <w:sz w:val="20"/>
        </w:rPr>
        <w:t>is</w:t>
      </w:r>
      <w:r>
        <w:rPr>
          <w:spacing w:val="-4"/>
          <w:sz w:val="20"/>
        </w:rPr>
        <w:t> </w:t>
      </w:r>
      <w:r>
        <w:rPr>
          <w:sz w:val="20"/>
        </w:rPr>
        <w:t>still</w:t>
      </w:r>
      <w:r>
        <w:rPr>
          <w:spacing w:val="-4"/>
          <w:sz w:val="20"/>
        </w:rPr>
        <w:t> </w:t>
      </w:r>
      <w:r>
        <w:rPr>
          <w:sz w:val="20"/>
        </w:rPr>
        <w:t>active</w:t>
      </w:r>
      <w:r>
        <w:rPr>
          <w:spacing w:val="-3"/>
          <w:sz w:val="20"/>
        </w:rPr>
        <w:t> </w:t>
      </w:r>
      <w:r>
        <w:rPr>
          <w:sz w:val="20"/>
        </w:rPr>
        <w:t>and used by local developers and property owners</w:t>
      </w:r>
      <w:r>
        <w:rPr>
          <w:spacing w:val="-14"/>
          <w:sz w:val="20"/>
        </w:rPr>
        <w:t> </w:t>
      </w:r>
      <w:r>
        <w:rPr>
          <w:spacing w:val="-4"/>
          <w:sz w:val="20"/>
        </w:rPr>
        <w:t>today.</w:t>
      </w:r>
    </w:p>
    <w:p>
      <w:pPr>
        <w:pStyle w:val="ListParagraph"/>
        <w:numPr>
          <w:ilvl w:val="0"/>
          <w:numId w:val="1"/>
        </w:numPr>
        <w:tabs>
          <w:tab w:pos="340" w:val="left" w:leader="none"/>
        </w:tabs>
        <w:spacing w:line="235" w:lineRule="auto" w:before="2" w:after="0"/>
        <w:ind w:left="340" w:right="198" w:hanging="200"/>
        <w:jc w:val="left"/>
        <w:rPr>
          <w:sz w:val="20"/>
        </w:rPr>
      </w:pPr>
      <w:r>
        <w:rPr>
          <w:sz w:val="20"/>
        </w:rPr>
        <w:t>The</w:t>
      </w:r>
      <w:r>
        <w:rPr>
          <w:spacing w:val="-10"/>
          <w:sz w:val="20"/>
        </w:rPr>
        <w:t> </w:t>
      </w:r>
      <w:r>
        <w:rPr>
          <w:sz w:val="20"/>
        </w:rPr>
        <w:t>City’s</w:t>
      </w:r>
      <w:r>
        <w:rPr>
          <w:spacing w:val="-9"/>
          <w:sz w:val="20"/>
        </w:rPr>
        <w:t> </w:t>
      </w:r>
      <w:r>
        <w:rPr>
          <w:sz w:val="20"/>
        </w:rPr>
        <w:t>Environmental</w:t>
      </w:r>
      <w:r>
        <w:rPr>
          <w:spacing w:val="-9"/>
          <w:sz w:val="20"/>
        </w:rPr>
        <w:t> </w:t>
      </w:r>
      <w:r>
        <w:rPr>
          <w:sz w:val="20"/>
        </w:rPr>
        <w:t>&amp;</w:t>
      </w:r>
      <w:r>
        <w:rPr>
          <w:spacing w:val="-9"/>
          <w:sz w:val="20"/>
        </w:rPr>
        <w:t> </w:t>
      </w:r>
      <w:r>
        <w:rPr>
          <w:sz w:val="20"/>
        </w:rPr>
        <w:t>Corporate</w:t>
      </w:r>
      <w:r>
        <w:rPr>
          <w:spacing w:val="-8"/>
          <w:sz w:val="20"/>
        </w:rPr>
        <w:t> </w:t>
      </w:r>
      <w:r>
        <w:rPr>
          <w:sz w:val="20"/>
        </w:rPr>
        <w:t>Initiatives</w:t>
      </w:r>
      <w:r>
        <w:rPr>
          <w:spacing w:val="-8"/>
          <w:sz w:val="20"/>
        </w:rPr>
        <w:t> </w:t>
      </w:r>
      <w:r>
        <w:rPr>
          <w:sz w:val="20"/>
        </w:rPr>
        <w:t>Division</w:t>
      </w:r>
      <w:r>
        <w:rPr>
          <w:spacing w:val="-9"/>
          <w:sz w:val="20"/>
        </w:rPr>
        <w:t> </w:t>
      </w:r>
      <w:r>
        <w:rPr>
          <w:sz w:val="20"/>
        </w:rPr>
        <w:t>(ECI) has supported many projects with environmental advisory and assistance to internal working groups focussed on City- owned</w:t>
      </w:r>
      <w:r>
        <w:rPr>
          <w:spacing w:val="-6"/>
          <w:sz w:val="20"/>
        </w:rPr>
        <w:t> </w:t>
      </w:r>
      <w:r>
        <w:rPr>
          <w:sz w:val="20"/>
        </w:rPr>
        <w:t>brownfield</w:t>
      </w:r>
      <w:r>
        <w:rPr>
          <w:spacing w:val="-6"/>
          <w:sz w:val="20"/>
        </w:rPr>
        <w:t> </w:t>
      </w:r>
      <w:r>
        <w:rPr>
          <w:sz w:val="20"/>
        </w:rPr>
        <w:t>sites</w:t>
      </w:r>
      <w:r>
        <w:rPr>
          <w:spacing w:val="-6"/>
          <w:sz w:val="20"/>
        </w:rPr>
        <w:t> </w:t>
      </w:r>
      <w:r>
        <w:rPr>
          <w:sz w:val="20"/>
        </w:rPr>
        <w:t>and</w:t>
      </w:r>
      <w:r>
        <w:rPr>
          <w:spacing w:val="-6"/>
          <w:sz w:val="20"/>
        </w:rPr>
        <w:t> </w:t>
      </w:r>
      <w:r>
        <w:rPr>
          <w:sz w:val="20"/>
        </w:rPr>
        <w:t>contaminated</w:t>
      </w:r>
      <w:r>
        <w:rPr>
          <w:spacing w:val="-5"/>
          <w:sz w:val="20"/>
        </w:rPr>
        <w:t> </w:t>
      </w:r>
      <w:r>
        <w:rPr>
          <w:sz w:val="20"/>
        </w:rPr>
        <w:t>areas.</w:t>
      </w:r>
      <w:r>
        <w:rPr>
          <w:spacing w:val="-6"/>
          <w:sz w:val="20"/>
        </w:rPr>
        <w:t> </w:t>
      </w:r>
      <w:r>
        <w:rPr>
          <w:sz w:val="20"/>
        </w:rPr>
        <w:t>This</w:t>
      </w:r>
      <w:r>
        <w:rPr>
          <w:spacing w:val="-6"/>
          <w:sz w:val="20"/>
        </w:rPr>
        <w:t> </w:t>
      </w:r>
      <w:r>
        <w:rPr>
          <w:sz w:val="20"/>
        </w:rPr>
        <w:t>assured that best management practices and regulatory compliance were used when working on, developing, selling or buying brownfield</w:t>
      </w:r>
      <w:r>
        <w:rPr>
          <w:spacing w:val="-2"/>
          <w:sz w:val="20"/>
        </w:rPr>
        <w:t> </w:t>
      </w:r>
      <w:r>
        <w:rPr>
          <w:sz w:val="20"/>
        </w:rPr>
        <w:t>properties.</w:t>
      </w:r>
    </w:p>
    <w:p>
      <w:pPr>
        <w:pStyle w:val="BodyText"/>
        <w:spacing w:line="235" w:lineRule="auto" w:before="64"/>
        <w:ind w:left="140" w:right="536"/>
        <w:jc w:val="both"/>
      </w:pPr>
      <w:r>
        <w:rPr/>
        <w:br w:type="column"/>
      </w:r>
      <w:r>
        <w:rPr/>
        <w:t>Detailed planning for the Bus Rapid </w:t>
      </w:r>
      <w:r>
        <w:rPr>
          <w:spacing w:val="-3"/>
        </w:rPr>
        <w:t>Transit </w:t>
      </w:r>
      <w:r>
        <w:rPr/>
        <w:t>(BRT) project and the Corridor Growth Portfolio were kicked off with the Growth </w:t>
      </w:r>
      <w:r>
        <w:rPr>
          <w:spacing w:val="-3"/>
        </w:rPr>
        <w:t>Plan’s </w:t>
      </w:r>
      <w:r>
        <w:rPr/>
        <w:t>approval in principle in 2016. The goal of the Corridor Growth Portfolio is to </w:t>
      </w:r>
      <w:r>
        <w:rPr>
          <w:spacing w:val="-3"/>
        </w:rPr>
        <w:t>densify, </w:t>
      </w:r>
      <w:r>
        <w:rPr/>
        <w:t>revitalize and implement transit-oriented development principles. These will align and complement the introduction of BRT along the City’s major traffic corridors. One identified challenge to corridor revitalization was the presence of brownfields.</w:t>
      </w:r>
      <w:r>
        <w:rPr>
          <w:spacing w:val="-10"/>
        </w:rPr>
        <w:t> </w:t>
      </w:r>
      <w:r>
        <w:rPr/>
        <w:t>The</w:t>
      </w:r>
      <w:r>
        <w:rPr>
          <w:spacing w:val="-9"/>
        </w:rPr>
        <w:t> </w:t>
      </w:r>
      <w:r>
        <w:rPr/>
        <w:t>Brownfield</w:t>
      </w:r>
      <w:r>
        <w:rPr>
          <w:spacing w:val="-9"/>
        </w:rPr>
        <w:t> </w:t>
      </w:r>
      <w:r>
        <w:rPr/>
        <w:t>Renewal</w:t>
      </w:r>
      <w:r>
        <w:rPr>
          <w:spacing w:val="-10"/>
        </w:rPr>
        <w:t> </w:t>
      </w:r>
      <w:r>
        <w:rPr/>
        <w:t>Strategy</w:t>
      </w:r>
      <w:r>
        <w:rPr>
          <w:spacing w:val="-9"/>
        </w:rPr>
        <w:t> </w:t>
      </w:r>
      <w:r>
        <w:rPr/>
        <w:t>(BRS)</w:t>
      </w:r>
      <w:r>
        <w:rPr>
          <w:spacing w:val="-9"/>
        </w:rPr>
        <w:t> </w:t>
      </w:r>
      <w:r>
        <w:rPr/>
        <w:t>was</w:t>
      </w:r>
      <w:r>
        <w:rPr>
          <w:spacing w:val="-10"/>
        </w:rPr>
        <w:t> </w:t>
      </w:r>
      <w:r>
        <w:rPr/>
        <w:t>launched during summer 2017 to build on previous successes regarding contaminated</w:t>
      </w:r>
      <w:r>
        <w:rPr>
          <w:spacing w:val="-14"/>
        </w:rPr>
        <w:t> </w:t>
      </w:r>
      <w:r>
        <w:rPr/>
        <w:t>sites.</w:t>
      </w:r>
      <w:r>
        <w:rPr>
          <w:spacing w:val="-13"/>
        </w:rPr>
        <w:t> </w:t>
      </w:r>
      <w:r>
        <w:rPr/>
        <w:t>The</w:t>
      </w:r>
      <w:r>
        <w:rPr>
          <w:spacing w:val="-15"/>
        </w:rPr>
        <w:t> </w:t>
      </w:r>
      <w:r>
        <w:rPr/>
        <w:t>BRS</w:t>
      </w:r>
      <w:r>
        <w:rPr>
          <w:spacing w:val="-14"/>
        </w:rPr>
        <w:t> </w:t>
      </w:r>
      <w:r>
        <w:rPr/>
        <w:t>also</w:t>
      </w:r>
      <w:r>
        <w:rPr>
          <w:spacing w:val="-14"/>
        </w:rPr>
        <w:t> </w:t>
      </w:r>
      <w:r>
        <w:rPr/>
        <w:t>examined</w:t>
      </w:r>
      <w:r>
        <w:rPr>
          <w:spacing w:val="-13"/>
        </w:rPr>
        <w:t> </w:t>
      </w:r>
      <w:r>
        <w:rPr>
          <w:spacing w:val="-3"/>
        </w:rPr>
        <w:t>ways</w:t>
      </w:r>
      <w:r>
        <w:rPr>
          <w:spacing w:val="-14"/>
        </w:rPr>
        <w:t> </w:t>
      </w:r>
      <w:r>
        <w:rPr/>
        <w:t>to</w:t>
      </w:r>
      <w:r>
        <w:rPr>
          <w:spacing w:val="-15"/>
        </w:rPr>
        <w:t> </w:t>
      </w:r>
      <w:r>
        <w:rPr/>
        <w:t>reduce</w:t>
      </w:r>
      <w:r>
        <w:rPr>
          <w:spacing w:val="-13"/>
        </w:rPr>
        <w:t> </w:t>
      </w:r>
      <w:r>
        <w:rPr/>
        <w:t>barriers associated with the redevelopment and renewal of properties that may have been negatively impacted by past commercial and industrial</w:t>
      </w:r>
      <w:r>
        <w:rPr>
          <w:spacing w:val="-1"/>
        </w:rPr>
        <w:t> </w:t>
      </w:r>
      <w:r>
        <w:rPr/>
        <w:t>activities.</w:t>
      </w:r>
    </w:p>
    <w:p>
      <w:pPr>
        <w:pStyle w:val="BodyText"/>
        <w:spacing w:before="6"/>
        <w:rPr>
          <w:sz w:val="15"/>
        </w:rPr>
      </w:pPr>
    </w:p>
    <w:p>
      <w:pPr>
        <w:pStyle w:val="BodyText"/>
        <w:spacing w:line="235" w:lineRule="auto"/>
        <w:ind w:left="140" w:right="536"/>
        <w:jc w:val="both"/>
      </w:pPr>
      <w:r>
        <w:rPr/>
        <w:t>Year one of the BRS project saw the project team secure FCM Green Municipal Funding to support costs of an external technical expert to conduct research, assessments and advise on strategy creation. Dillon Consulting (Dillon) was hired in fall of 2017, and has provided the project team with:</w:t>
      </w:r>
    </w:p>
    <w:p>
      <w:pPr>
        <w:pStyle w:val="ListParagraph"/>
        <w:numPr>
          <w:ilvl w:val="0"/>
          <w:numId w:val="1"/>
        </w:numPr>
        <w:tabs>
          <w:tab w:pos="340" w:val="left" w:leader="none"/>
        </w:tabs>
        <w:spacing w:line="235" w:lineRule="auto" w:before="4" w:after="0"/>
        <w:ind w:left="340" w:right="715" w:hanging="200"/>
        <w:jc w:val="left"/>
        <w:rPr>
          <w:sz w:val="20"/>
        </w:rPr>
      </w:pPr>
      <w:r>
        <w:rPr>
          <w:sz w:val="20"/>
        </w:rPr>
        <w:t>A</w:t>
      </w:r>
      <w:r>
        <w:rPr>
          <w:spacing w:val="-7"/>
          <w:sz w:val="20"/>
        </w:rPr>
        <w:t> </w:t>
      </w:r>
      <w:r>
        <w:rPr>
          <w:b/>
          <w:sz w:val="20"/>
        </w:rPr>
        <w:t>Strategy</w:t>
      </w:r>
      <w:r>
        <w:rPr>
          <w:b/>
          <w:spacing w:val="-8"/>
          <w:sz w:val="20"/>
        </w:rPr>
        <w:t> </w:t>
      </w:r>
      <w:r>
        <w:rPr>
          <w:b/>
          <w:sz w:val="20"/>
        </w:rPr>
        <w:t>Recommendations</w:t>
      </w:r>
      <w:r>
        <w:rPr>
          <w:b/>
          <w:spacing w:val="-7"/>
          <w:sz w:val="20"/>
        </w:rPr>
        <w:t> </w:t>
      </w:r>
      <w:r>
        <w:rPr>
          <w:b/>
          <w:sz w:val="20"/>
        </w:rPr>
        <w:t>Report</w:t>
      </w:r>
      <w:r>
        <w:rPr>
          <w:b/>
          <w:spacing w:val="-8"/>
          <w:sz w:val="20"/>
        </w:rPr>
        <w:t> </w:t>
      </w:r>
      <w:r>
        <w:rPr>
          <w:sz w:val="20"/>
        </w:rPr>
        <w:t>which</w:t>
      </w:r>
      <w:r>
        <w:rPr>
          <w:spacing w:val="-6"/>
          <w:sz w:val="20"/>
        </w:rPr>
        <w:t> </w:t>
      </w:r>
      <w:r>
        <w:rPr>
          <w:sz w:val="20"/>
        </w:rPr>
        <w:t>outlined</w:t>
      </w:r>
      <w:r>
        <w:rPr>
          <w:spacing w:val="-8"/>
          <w:sz w:val="20"/>
        </w:rPr>
        <w:t> </w:t>
      </w:r>
      <w:r>
        <w:rPr>
          <w:sz w:val="20"/>
        </w:rPr>
        <w:t>options for a corridor brownfield renewal program. While financial incentives provide some relief to property owners and developers, the emphasis in the Dillon report was on non- financial process improvements to help facilitate brownfield redevelopment or reuse. These options included: developing internal</w:t>
      </w:r>
      <w:r>
        <w:rPr>
          <w:spacing w:val="-8"/>
          <w:sz w:val="20"/>
        </w:rPr>
        <w:t> </w:t>
      </w:r>
      <w:r>
        <w:rPr>
          <w:sz w:val="20"/>
        </w:rPr>
        <w:t>expertise</w:t>
      </w:r>
      <w:r>
        <w:rPr>
          <w:spacing w:val="-8"/>
          <w:sz w:val="20"/>
        </w:rPr>
        <w:t> </w:t>
      </w:r>
      <w:r>
        <w:rPr>
          <w:sz w:val="20"/>
        </w:rPr>
        <w:t>and</w:t>
      </w:r>
      <w:r>
        <w:rPr>
          <w:spacing w:val="-8"/>
          <w:sz w:val="20"/>
        </w:rPr>
        <w:t> </w:t>
      </w:r>
      <w:r>
        <w:rPr>
          <w:sz w:val="20"/>
        </w:rPr>
        <w:t>capacity</w:t>
      </w:r>
      <w:r>
        <w:rPr>
          <w:spacing w:val="-8"/>
          <w:sz w:val="20"/>
        </w:rPr>
        <w:t> </w:t>
      </w:r>
      <w:r>
        <w:rPr>
          <w:sz w:val="20"/>
        </w:rPr>
        <w:t>for</w:t>
      </w:r>
      <w:r>
        <w:rPr>
          <w:spacing w:val="-8"/>
          <w:sz w:val="20"/>
        </w:rPr>
        <w:t> </w:t>
      </w:r>
      <w:r>
        <w:rPr>
          <w:sz w:val="20"/>
        </w:rPr>
        <w:t>brownfield</w:t>
      </w:r>
      <w:r>
        <w:rPr>
          <w:spacing w:val="-8"/>
          <w:sz w:val="20"/>
        </w:rPr>
        <w:t> </w:t>
      </w:r>
      <w:r>
        <w:rPr>
          <w:sz w:val="20"/>
        </w:rPr>
        <w:t>redevelopment applications; flexibility in redevelopment; providing</w:t>
      </w:r>
      <w:r>
        <w:rPr>
          <w:spacing w:val="-33"/>
          <w:sz w:val="20"/>
        </w:rPr>
        <w:t> </w:t>
      </w:r>
      <w:r>
        <w:rPr>
          <w:sz w:val="20"/>
        </w:rPr>
        <w:t>guidance</w:t>
      </w:r>
    </w:p>
    <w:p>
      <w:pPr>
        <w:spacing w:after="0" w:line="235" w:lineRule="auto"/>
        <w:jc w:val="left"/>
        <w:rPr>
          <w:sz w:val="20"/>
        </w:rPr>
        <w:sectPr>
          <w:type w:val="continuous"/>
          <w:pgSz w:w="12240" w:h="15840"/>
          <w:pgMar w:top="1500" w:bottom="280" w:left="400" w:right="0"/>
          <w:cols w:num="2" w:equalWidth="0">
            <w:col w:w="5537" w:space="268"/>
            <w:col w:w="6035"/>
          </w:cols>
        </w:sectPr>
      </w:pPr>
    </w:p>
    <w:p>
      <w:pPr>
        <w:pStyle w:val="BodyText"/>
        <w:spacing w:before="8"/>
        <w:rPr>
          <w:sz w:val="17"/>
        </w:rPr>
      </w:pPr>
    </w:p>
    <w:p>
      <w:pPr>
        <w:pStyle w:val="BodyText"/>
        <w:ind w:left="130"/>
      </w:pPr>
      <w:r>
        <w:rPr/>
        <w:pict>
          <v:group style="width:558pt;height:262.95pt;mso-position-horizontal-relative:char;mso-position-vertical-relative:line" coordorigin="0,0" coordsize="11160,5259">
            <v:shape style="position:absolute;left:0;top:0;width:11160;height:5259" type="#_x0000_t75" stroked="false">
              <v:imagedata r:id="rId26" o:title=""/>
            </v:shape>
            <v:shape style="position:absolute;left:213;top:4872;width:2072;height:160" type="#_x0000_t202" filled="false" stroked="false">
              <v:textbox inset="0,0,0,0">
                <w:txbxContent>
                  <w:p>
                    <w:pPr>
                      <w:spacing w:line="160" w:lineRule="exact" w:before="0"/>
                      <w:ind w:left="0" w:right="0" w:firstLine="0"/>
                      <w:jc w:val="left"/>
                      <w:rPr>
                        <w:b/>
                        <w:i/>
                        <w:sz w:val="16"/>
                      </w:rPr>
                    </w:pPr>
                    <w:r>
                      <w:rPr>
                        <w:b/>
                        <w:i/>
                        <w:color w:val="FFFFFF"/>
                        <w:sz w:val="16"/>
                      </w:rPr>
                      <w:t>Example of corridor brownfield</w:t>
                    </w:r>
                  </w:p>
                </w:txbxContent>
              </v:textbox>
              <w10:wrap type="none"/>
            </v:shape>
          </v:group>
        </w:pict>
      </w:r>
      <w:r>
        <w:rPr/>
      </w:r>
    </w:p>
    <w:p>
      <w:pPr>
        <w:spacing w:after="0"/>
        <w:sectPr>
          <w:type w:val="continuous"/>
          <w:pgSz w:w="12240" w:h="15840"/>
          <w:pgMar w:top="1500" w:bottom="280" w:left="400" w:right="0"/>
        </w:sectPr>
      </w:pPr>
    </w:p>
    <w:p>
      <w:pPr>
        <w:pStyle w:val="BodyText"/>
      </w:pPr>
    </w:p>
    <w:p>
      <w:pPr>
        <w:pStyle w:val="BodyText"/>
        <w:spacing w:after="1"/>
        <w:rPr>
          <w:sz w:val="10"/>
        </w:rPr>
      </w:pPr>
    </w:p>
    <w:p>
      <w:pPr>
        <w:pStyle w:val="BodyText"/>
        <w:ind w:left="-400"/>
      </w:pPr>
      <w:r>
        <w:rPr/>
        <w:pict>
          <v:group style="width:585pt;height:17.3pt;mso-position-horizontal-relative:char;mso-position-vertical-relative:line" coordorigin="0,0" coordsize="11700,346">
            <v:rect style="position:absolute;left:0;top:0;width:11700;height:346" filled="true" fillcolor="#0088c7" stroked="false">
              <v:fill type="solid"/>
            </v:rect>
          </v:group>
        </w:pict>
      </w:r>
      <w:r>
        <w:rPr/>
      </w:r>
    </w:p>
    <w:p>
      <w:pPr>
        <w:pStyle w:val="BodyText"/>
        <w:spacing w:before="12"/>
        <w:rPr>
          <w:sz w:val="23"/>
        </w:rPr>
      </w:pPr>
      <w:r>
        <w:rPr/>
        <w:pict>
          <v:group style="position:absolute;margin-left:25.461pt;margin-top:16.59pt;width:559.550pt;height:398.45pt;mso-position-horizontal-relative:page;mso-position-vertical-relative:paragraph;z-index:-568;mso-wrap-distance-left:0;mso-wrap-distance-right:0" coordorigin="509,332" coordsize="11191,7969">
            <v:shape style="position:absolute;left:519;top:341;width:11171;height:7949" type="#_x0000_t75" stroked="false">
              <v:imagedata r:id="rId27" o:title=""/>
            </v:shape>
            <v:rect style="position:absolute;left:519;top:341;width:11171;height:7949" filled="false" stroked="true" strokeweight="1pt" strokecolor="#000000">
              <v:stroke dashstyle="solid"/>
            </v:rect>
            <w10:wrap type="topAndBottom"/>
          </v:group>
        </w:pict>
      </w:r>
    </w:p>
    <w:p>
      <w:pPr>
        <w:pStyle w:val="BodyText"/>
        <w:spacing w:before="6"/>
        <w:rPr>
          <w:sz w:val="11"/>
        </w:rPr>
      </w:pPr>
    </w:p>
    <w:p>
      <w:pPr>
        <w:spacing w:after="0"/>
        <w:rPr>
          <w:sz w:val="11"/>
        </w:rPr>
        <w:sectPr>
          <w:pgSz w:w="12240" w:h="15840"/>
          <w:pgMar w:header="340" w:footer="376" w:top="540" w:bottom="560" w:left="400" w:right="0"/>
        </w:sectPr>
      </w:pPr>
    </w:p>
    <w:p>
      <w:pPr>
        <w:pStyle w:val="BodyText"/>
        <w:spacing w:line="235" w:lineRule="auto" w:before="64"/>
        <w:ind w:left="340" w:right="137"/>
        <w:jc w:val="both"/>
      </w:pPr>
      <w:r>
        <w:rPr/>
        <w:t>through a contamination management manual; implementing an interim-use policy for temporary reuse of brownfield sites; and</w:t>
      </w:r>
      <w:r>
        <w:rPr>
          <w:spacing w:val="-9"/>
        </w:rPr>
        <w:t> </w:t>
      </w:r>
      <w:r>
        <w:rPr/>
        <w:t>establishing</w:t>
      </w:r>
      <w:r>
        <w:rPr>
          <w:spacing w:val="-8"/>
        </w:rPr>
        <w:t> </w:t>
      </w:r>
      <w:r>
        <w:rPr/>
        <w:t>corridor-specific</w:t>
      </w:r>
      <w:r>
        <w:rPr>
          <w:spacing w:val="-9"/>
        </w:rPr>
        <w:t> </w:t>
      </w:r>
      <w:r>
        <w:rPr/>
        <w:t>remedial</w:t>
      </w:r>
      <w:r>
        <w:rPr>
          <w:spacing w:val="-7"/>
        </w:rPr>
        <w:t> </w:t>
      </w:r>
      <w:r>
        <w:rPr/>
        <w:t>endpoints</w:t>
      </w:r>
      <w:r>
        <w:rPr>
          <w:spacing w:val="-8"/>
        </w:rPr>
        <w:t> </w:t>
      </w:r>
      <w:r>
        <w:rPr/>
        <w:t>to</w:t>
      </w:r>
      <w:r>
        <w:rPr>
          <w:spacing w:val="-8"/>
        </w:rPr>
        <w:t> </w:t>
      </w:r>
      <w:r>
        <w:rPr/>
        <w:t>better mesh with anticipated future land</w:t>
      </w:r>
      <w:r>
        <w:rPr>
          <w:spacing w:val="-4"/>
        </w:rPr>
        <w:t> </w:t>
      </w:r>
      <w:r>
        <w:rPr/>
        <w:t>use.</w:t>
      </w:r>
    </w:p>
    <w:p>
      <w:pPr>
        <w:pStyle w:val="ListParagraph"/>
        <w:numPr>
          <w:ilvl w:val="0"/>
          <w:numId w:val="1"/>
        </w:numPr>
        <w:tabs>
          <w:tab w:pos="340" w:val="left" w:leader="none"/>
        </w:tabs>
        <w:spacing w:line="235" w:lineRule="auto" w:before="3" w:after="0"/>
        <w:ind w:left="340" w:right="48" w:hanging="200"/>
        <w:jc w:val="left"/>
        <w:rPr>
          <w:sz w:val="20"/>
        </w:rPr>
      </w:pPr>
      <w:r>
        <w:rPr>
          <w:sz w:val="20"/>
        </w:rPr>
        <w:t>An inventory of potential brownfield sites along the Red Line BRT Corridor contained around 90 sites including various properties which were previously used as gas stations, dry cleaners, automotive services and car washes; all of which</w:t>
      </w:r>
      <w:r>
        <w:rPr>
          <w:spacing w:val="-32"/>
          <w:sz w:val="20"/>
        </w:rPr>
        <w:t> </w:t>
      </w:r>
      <w:r>
        <w:rPr>
          <w:sz w:val="20"/>
        </w:rPr>
        <w:t>raise environmental concerns for future use. The report</w:t>
      </w:r>
      <w:r>
        <w:rPr>
          <w:spacing w:val="-30"/>
          <w:sz w:val="20"/>
        </w:rPr>
        <w:t> </w:t>
      </w:r>
      <w:r>
        <w:rPr>
          <w:sz w:val="20"/>
        </w:rPr>
        <w:t>included</w:t>
      </w:r>
    </w:p>
    <w:p>
      <w:pPr>
        <w:pStyle w:val="BodyText"/>
        <w:spacing w:line="235" w:lineRule="auto" w:before="3"/>
        <w:ind w:left="340" w:right="15"/>
      </w:pPr>
      <w:r>
        <w:rPr/>
        <w:t>a Brownfield Scoring Tool which allows planners to prioritize potential redevelopment. The northeast arm of the Green Line was not considered due to its relatively young age and low risk for brownfield issues.</w:t>
      </w:r>
    </w:p>
    <w:p>
      <w:pPr>
        <w:pStyle w:val="ListParagraph"/>
        <w:numPr>
          <w:ilvl w:val="0"/>
          <w:numId w:val="1"/>
        </w:numPr>
        <w:tabs>
          <w:tab w:pos="340" w:val="left" w:leader="none"/>
        </w:tabs>
        <w:spacing w:line="235" w:lineRule="auto" w:before="3" w:after="0"/>
        <w:ind w:left="340" w:right="195" w:hanging="200"/>
        <w:jc w:val="left"/>
        <w:rPr>
          <w:sz w:val="20"/>
        </w:rPr>
      </w:pPr>
      <w:r>
        <w:rPr>
          <w:sz w:val="20"/>
        </w:rPr>
        <w:t>A Limited Soil Assessment Report and Site Management Plan. In order to better understand the environmental conditions of </w:t>
      </w:r>
      <w:r>
        <w:rPr>
          <w:spacing w:val="-3"/>
          <w:sz w:val="20"/>
        </w:rPr>
        <w:t>key </w:t>
      </w:r>
      <w:r>
        <w:rPr>
          <w:sz w:val="20"/>
        </w:rPr>
        <w:t>redevelopment areas and corresponding proposed</w:t>
      </w:r>
      <w:r>
        <w:rPr>
          <w:spacing w:val="-29"/>
          <w:sz w:val="20"/>
        </w:rPr>
        <w:t> </w:t>
      </w:r>
      <w:r>
        <w:rPr>
          <w:sz w:val="20"/>
        </w:rPr>
        <w:t>BRT </w:t>
      </w:r>
      <w:r>
        <w:rPr>
          <w:spacing w:val="-3"/>
          <w:sz w:val="20"/>
        </w:rPr>
        <w:t>Transit</w:t>
      </w:r>
      <w:r>
        <w:rPr>
          <w:spacing w:val="-6"/>
          <w:sz w:val="20"/>
        </w:rPr>
        <w:t> </w:t>
      </w:r>
      <w:r>
        <w:rPr>
          <w:sz w:val="20"/>
        </w:rPr>
        <w:t>stations,</w:t>
      </w:r>
      <w:r>
        <w:rPr>
          <w:spacing w:val="-5"/>
          <w:sz w:val="20"/>
        </w:rPr>
        <w:t> </w:t>
      </w:r>
      <w:r>
        <w:rPr>
          <w:sz w:val="20"/>
        </w:rPr>
        <w:t>subsurface</w:t>
      </w:r>
      <w:r>
        <w:rPr>
          <w:spacing w:val="-5"/>
          <w:sz w:val="20"/>
        </w:rPr>
        <w:t> </w:t>
      </w:r>
      <w:r>
        <w:rPr>
          <w:sz w:val="20"/>
        </w:rPr>
        <w:t>soil</w:t>
      </w:r>
      <w:r>
        <w:rPr>
          <w:spacing w:val="-6"/>
          <w:sz w:val="20"/>
        </w:rPr>
        <w:t> </w:t>
      </w:r>
      <w:r>
        <w:rPr>
          <w:sz w:val="20"/>
        </w:rPr>
        <w:t>testing</w:t>
      </w:r>
      <w:r>
        <w:rPr>
          <w:spacing w:val="-5"/>
          <w:sz w:val="20"/>
        </w:rPr>
        <w:t> </w:t>
      </w:r>
      <w:r>
        <w:rPr>
          <w:sz w:val="20"/>
        </w:rPr>
        <w:t>was</w:t>
      </w:r>
      <w:r>
        <w:rPr>
          <w:spacing w:val="-5"/>
          <w:sz w:val="20"/>
        </w:rPr>
        <w:t> </w:t>
      </w:r>
      <w:r>
        <w:rPr>
          <w:sz w:val="20"/>
        </w:rPr>
        <w:t>completed</w:t>
      </w:r>
      <w:r>
        <w:rPr>
          <w:spacing w:val="-5"/>
          <w:sz w:val="20"/>
        </w:rPr>
        <w:t> </w:t>
      </w:r>
      <w:r>
        <w:rPr>
          <w:sz w:val="20"/>
        </w:rPr>
        <w:t>at</w:t>
      </w:r>
      <w:r>
        <w:rPr>
          <w:spacing w:val="-4"/>
          <w:sz w:val="20"/>
        </w:rPr>
        <w:t> </w:t>
      </w:r>
      <w:r>
        <w:rPr>
          <w:sz w:val="20"/>
        </w:rPr>
        <w:t>six</w:t>
      </w:r>
    </w:p>
    <w:p>
      <w:pPr>
        <w:pStyle w:val="BodyText"/>
        <w:spacing w:line="235" w:lineRule="auto" w:before="3"/>
        <w:ind w:left="339" w:right="15"/>
      </w:pPr>
      <w:r>
        <w:rPr/>
        <w:t>locations along the Red Line </w:t>
      </w:r>
      <w:r>
        <w:rPr>
          <w:spacing w:val="-4"/>
        </w:rPr>
        <w:t>corridor. </w:t>
      </w:r>
      <w:r>
        <w:rPr/>
        <w:t>The results have informed the project team of typical contaminants and approximate concentration levels within the area of investigation.</w:t>
      </w:r>
    </w:p>
    <w:p>
      <w:pPr>
        <w:pStyle w:val="BodyText"/>
        <w:spacing w:line="235" w:lineRule="auto" w:before="64"/>
        <w:ind w:left="140" w:right="537"/>
        <w:jc w:val="both"/>
      </w:pPr>
      <w:r>
        <w:rPr/>
        <w:br w:type="column"/>
      </w:r>
      <w:r>
        <w:rPr/>
        <w:t>A site management plan addressed soil management in the event of ground disturbance and high-level costs for contamination mitigation. This information will be used to create future contamination management guidance documents.</w:t>
      </w:r>
    </w:p>
    <w:p>
      <w:pPr>
        <w:pStyle w:val="BodyText"/>
        <w:spacing w:before="12"/>
        <w:rPr>
          <w:sz w:val="14"/>
        </w:rPr>
      </w:pPr>
    </w:p>
    <w:p>
      <w:pPr>
        <w:pStyle w:val="BodyText"/>
        <w:spacing w:line="235" w:lineRule="auto"/>
        <w:ind w:left="140" w:right="536"/>
        <w:jc w:val="both"/>
      </w:pPr>
      <w:r>
        <w:rPr/>
        <w:t>The BRS project is in year two and Dillon will continue gathering information and deliverables for the Blue Line BRT corridor. The Brownfield Renewal Strategy Phase 2 involves creating policy framework and tool kit to implement the strategy, based on Dillon’s recommandations. Work will be closely tied to the Corridor Planning Program, with deliverables integrating with the principles and outcomes of Corridor Growth. The City is preparing a brownfield program proposal for recommendation to Standing Policy Committee and City Council during the first half of 2019.</w:t>
      </w:r>
    </w:p>
    <w:p>
      <w:pPr>
        <w:pStyle w:val="BodyText"/>
        <w:spacing w:before="3"/>
        <w:rPr>
          <w:sz w:val="15"/>
        </w:rPr>
      </w:pPr>
    </w:p>
    <w:p>
      <w:pPr>
        <w:pStyle w:val="BodyText"/>
        <w:spacing w:line="235" w:lineRule="auto"/>
        <w:ind w:left="140" w:right="253"/>
      </w:pPr>
      <w:r>
        <w:rPr/>
        <w:t>For more information on the project, please visit </w:t>
      </w:r>
      <w:hyperlink r:id="rId28">
        <w:r>
          <w:rPr>
            <w:u w:val="single"/>
          </w:rPr>
          <w:t>saskatoon.ca/growth</w:t>
        </w:r>
        <w:r>
          <w:rPr/>
          <w:t> </w:t>
        </w:r>
      </w:hyperlink>
      <w:r>
        <w:rPr/>
        <w:t>or contact Miguel Gaudet at </w:t>
      </w:r>
      <w:hyperlink r:id="rId25">
        <w:r>
          <w:rPr/>
          <w:t>miguel.gaudet@saskatoon.ca.</w:t>
        </w:r>
      </w:hyperlink>
    </w:p>
    <w:p>
      <w:pPr>
        <w:spacing w:after="0" w:line="235" w:lineRule="auto"/>
        <w:sectPr>
          <w:type w:val="continuous"/>
          <w:pgSz w:w="12240" w:h="15840"/>
          <w:pgMar w:top="1500" w:bottom="280" w:left="400" w:right="0"/>
          <w:cols w:num="2" w:equalWidth="0">
            <w:col w:w="5535" w:space="270"/>
            <w:col w:w="6035"/>
          </w:cols>
        </w:sectPr>
      </w:pPr>
    </w:p>
    <w:p>
      <w:pPr>
        <w:pStyle w:val="BodyText"/>
        <w:spacing w:before="2"/>
        <w:rPr>
          <w:sz w:val="26"/>
        </w:rPr>
      </w:pPr>
    </w:p>
    <w:p>
      <w:pPr>
        <w:pStyle w:val="Heading4"/>
        <w:tabs>
          <w:tab w:pos="11299" w:val="left" w:leader="none"/>
        </w:tabs>
        <w:spacing w:before="60"/>
      </w:pPr>
      <w:r>
        <w:rPr>
          <w:color w:val="FFFFFF"/>
          <w:shd w:fill="0088C7" w:color="auto" w:val="clear"/>
        </w:rPr>
        <w:t>  </w:t>
      </w:r>
      <w:r>
        <w:rPr>
          <w:color w:val="FFFFFF"/>
          <w:spacing w:val="15"/>
          <w:shd w:fill="0088C7" w:color="auto" w:val="clear"/>
        </w:rPr>
        <w:t> </w:t>
      </w:r>
      <w:r>
        <w:rPr>
          <w:color w:val="FFFFFF"/>
          <w:shd w:fill="0088C7" w:color="auto" w:val="clear"/>
        </w:rPr>
        <w:t>NEIGHBOURHOOD</w:t>
      </w:r>
      <w:r>
        <w:rPr>
          <w:color w:val="FFFFFF"/>
          <w:spacing w:val="-7"/>
          <w:shd w:fill="0088C7" w:color="auto" w:val="clear"/>
        </w:rPr>
        <w:t> </w:t>
      </w:r>
      <w:r>
        <w:rPr>
          <w:color w:val="FFFFFF"/>
          <w:shd w:fill="0088C7" w:color="auto" w:val="clear"/>
        </w:rPr>
        <w:t>PLANNING</w:t>
        <w:tab/>
      </w:r>
    </w:p>
    <w:p>
      <w:pPr>
        <w:spacing w:before="163"/>
        <w:ind w:left="140" w:right="0" w:firstLine="0"/>
        <w:jc w:val="left"/>
        <w:rPr>
          <w:b/>
          <w:sz w:val="46"/>
        </w:rPr>
      </w:pPr>
      <w:r>
        <w:rPr>
          <w:b/>
          <w:sz w:val="46"/>
        </w:rPr>
        <w:t>Artwork Commemorates Aboriginal Contributions</w:t>
      </w:r>
    </w:p>
    <w:p>
      <w:pPr>
        <w:pStyle w:val="BodyText"/>
        <w:spacing w:before="6"/>
        <w:ind w:left="140"/>
      </w:pPr>
      <w:r>
        <w:rPr>
          <w:color w:val="0088C7"/>
        </w:rPr>
        <w:t>Henry Lau, MSAA, MRAIC, LEED® AP, Architect, Urban Design / 306-975-2866 / </w:t>
      </w:r>
      <w:hyperlink r:id="rId32">
        <w:r>
          <w:rPr>
            <w:color w:val="0088C7"/>
          </w:rPr>
          <w:t>henry.lau@saskatoon.ca</w:t>
        </w:r>
      </w:hyperlink>
    </w:p>
    <w:p>
      <w:pPr>
        <w:pStyle w:val="BodyText"/>
        <w:rPr>
          <w:sz w:val="21"/>
        </w:rPr>
      </w:pPr>
    </w:p>
    <w:p>
      <w:pPr>
        <w:spacing w:after="0"/>
        <w:rPr>
          <w:sz w:val="21"/>
        </w:rPr>
        <w:sectPr>
          <w:headerReference w:type="even" r:id="rId29"/>
          <w:headerReference w:type="default" r:id="rId30"/>
          <w:footerReference w:type="even" r:id="rId31"/>
          <w:pgSz w:w="12240" w:h="15840"/>
          <w:pgMar w:header="340" w:footer="0" w:top="540" w:bottom="0" w:left="400" w:right="0"/>
        </w:sectPr>
      </w:pPr>
    </w:p>
    <w:p>
      <w:pPr>
        <w:pStyle w:val="BodyText"/>
        <w:spacing w:line="235" w:lineRule="auto" w:before="64"/>
        <w:ind w:left="140" w:right="39"/>
        <w:jc w:val="both"/>
      </w:pPr>
      <w:r>
        <w:rPr/>
        <w:pict>
          <v:group style="position:absolute;margin-left:0pt;margin-top:534.960022pt;width:612pt;height:257.05pt;mso-position-horizontal-relative:page;mso-position-vertical-relative:page;z-index:1552" coordorigin="0,10699" coordsize="12240,5141">
            <v:shape style="position:absolute;left:0;top:10699;width:12240;height:5141" type="#_x0000_t75" stroked="false">
              <v:imagedata r:id="rId33" o:title=""/>
            </v:shape>
            <v:shape style="position:absolute;left:539;top:15183;width:1313;height:297" type="#_x0000_t75" stroked="false">
              <v:imagedata r:id="rId34" o:title=""/>
            </v:shape>
            <v:shape style="position:absolute;left:5856;top:15244;width:527;height:270" type="#_x0000_t202" filled="false" stroked="false">
              <v:textbox inset="0,0,0,0">
                <w:txbxContent>
                  <w:p>
                    <w:pPr>
                      <w:spacing w:line="261" w:lineRule="exact" w:before="0"/>
                      <w:ind w:left="0" w:right="0" w:firstLine="0"/>
                      <w:jc w:val="left"/>
                      <w:rPr>
                        <w:rFonts w:ascii="Arial" w:hAnsi="Arial"/>
                        <w:sz w:val="24"/>
                      </w:rPr>
                    </w:pPr>
                    <w:r>
                      <w:rPr>
                        <w:rFonts w:ascii="Arial" w:hAnsi="Arial"/>
                        <w:color w:val="FFFFFF"/>
                        <w:sz w:val="24"/>
                      </w:rPr>
                      <w:t>– 8</w:t>
                    </w:r>
                    <w:r>
                      <w:rPr>
                        <w:rFonts w:ascii="Arial" w:hAnsi="Arial"/>
                        <w:color w:val="FFFFFF"/>
                        <w:spacing w:val="-24"/>
                        <w:sz w:val="24"/>
                      </w:rPr>
                      <w:t> </w:t>
                    </w:r>
                    <w:r>
                      <w:rPr>
                        <w:rFonts w:ascii="Arial" w:hAnsi="Arial"/>
                        <w:color w:val="FFFFFF"/>
                        <w:sz w:val="24"/>
                      </w:rPr>
                      <w:t>–</w:t>
                    </w:r>
                  </w:p>
                </w:txbxContent>
              </v:textbox>
              <w10:wrap type="none"/>
            </v:shape>
            <w10:wrap type="none"/>
          </v:group>
        </w:pict>
      </w:r>
      <w:r>
        <w:rPr/>
        <w:t>“The Coming </w:t>
      </w:r>
      <w:r>
        <w:rPr>
          <w:spacing w:val="-3"/>
        </w:rPr>
        <w:t>Spring,” </w:t>
      </w:r>
      <w:r>
        <w:rPr/>
        <w:t>by accomplished Canadian artist Gordon Reeve, was commissioned by the Saskatoon </w:t>
      </w:r>
      <w:r>
        <w:rPr>
          <w:spacing w:val="-3"/>
        </w:rPr>
        <w:t>Tribal </w:t>
      </w:r>
      <w:r>
        <w:rPr/>
        <w:t>Council and</w:t>
      </w:r>
      <w:r>
        <w:rPr>
          <w:spacing w:val="-33"/>
        </w:rPr>
        <w:t> </w:t>
      </w:r>
      <w:r>
        <w:rPr/>
        <w:t>the City of Saskatoon, with funding from the Government of Canada through the Canada 150 Fund. Its creation is in response to the </w:t>
      </w:r>
      <w:r>
        <w:rPr>
          <w:spacing w:val="-3"/>
        </w:rPr>
        <w:t>Truth </w:t>
      </w:r>
      <w:r>
        <w:rPr/>
        <w:t>and Reconciliation Commission of </w:t>
      </w:r>
      <w:r>
        <w:rPr>
          <w:spacing w:val="-3"/>
        </w:rPr>
        <w:t>Canada’s </w:t>
      </w:r>
      <w:r>
        <w:rPr/>
        <w:t>Calls to Action, No.</w:t>
      </w:r>
      <w:r>
        <w:rPr>
          <w:spacing w:val="-16"/>
        </w:rPr>
        <w:t> </w:t>
      </w:r>
      <w:r>
        <w:rPr/>
        <w:t>79:</w:t>
      </w:r>
      <w:r>
        <w:rPr>
          <w:spacing w:val="-15"/>
        </w:rPr>
        <w:t> </w:t>
      </w:r>
      <w:r>
        <w:rPr/>
        <w:t>Participate</w:t>
      </w:r>
      <w:r>
        <w:rPr>
          <w:spacing w:val="-16"/>
        </w:rPr>
        <w:t> </w:t>
      </w:r>
      <w:r>
        <w:rPr/>
        <w:t>in</w:t>
      </w:r>
      <w:r>
        <w:rPr>
          <w:spacing w:val="-15"/>
        </w:rPr>
        <w:t> </w:t>
      </w:r>
      <w:r>
        <w:rPr/>
        <w:t>a</w:t>
      </w:r>
      <w:r>
        <w:rPr>
          <w:spacing w:val="-15"/>
        </w:rPr>
        <w:t> </w:t>
      </w:r>
      <w:r>
        <w:rPr/>
        <w:t>strategy</w:t>
      </w:r>
      <w:r>
        <w:rPr>
          <w:spacing w:val="-16"/>
        </w:rPr>
        <w:t> </w:t>
      </w:r>
      <w:r>
        <w:rPr/>
        <w:t>to</w:t>
      </w:r>
      <w:r>
        <w:rPr>
          <w:spacing w:val="-15"/>
        </w:rPr>
        <w:t> </w:t>
      </w:r>
      <w:r>
        <w:rPr/>
        <w:t>commemorate</w:t>
      </w:r>
      <w:r>
        <w:rPr>
          <w:spacing w:val="-15"/>
        </w:rPr>
        <w:t> </w:t>
      </w:r>
      <w:r>
        <w:rPr/>
        <w:t>the</w:t>
      </w:r>
      <w:r>
        <w:rPr>
          <w:spacing w:val="-16"/>
        </w:rPr>
        <w:t> </w:t>
      </w:r>
      <w:r>
        <w:rPr/>
        <w:t>contributions and history of Aboriginal peoples to</w:t>
      </w:r>
      <w:r>
        <w:rPr>
          <w:spacing w:val="-7"/>
        </w:rPr>
        <w:t> </w:t>
      </w:r>
      <w:r>
        <w:rPr/>
        <w:t>Canada.</w:t>
      </w:r>
    </w:p>
    <w:p>
      <w:pPr>
        <w:pStyle w:val="BodyText"/>
        <w:spacing w:before="1"/>
      </w:pPr>
    </w:p>
    <w:p>
      <w:pPr>
        <w:pStyle w:val="BodyText"/>
        <w:spacing w:line="235" w:lineRule="auto"/>
        <w:ind w:left="140" w:right="38"/>
        <w:jc w:val="both"/>
      </w:pPr>
      <w:r>
        <w:rPr/>
        <w:t>The sculpture’s 27-foot tall arch and two spires are constructed of stainless steel that reflects the sun and moon. The longer 47-foot spire, pointing north, symbolically represents the First Nations’ long </w:t>
      </w:r>
      <w:r>
        <w:rPr>
          <w:spacing w:val="-3"/>
        </w:rPr>
        <w:t>history. </w:t>
      </w:r>
      <w:r>
        <w:rPr/>
        <w:t>The 39-foot spire, pointing south, symbolically represents the history of the Métis Nation. Both are anchored    in the earth. Suspended high on each spire are moving chimes. The sounds they make suggest the voices of children heard at a distance representing the children taken by the residential school </w:t>
      </w:r>
      <w:r>
        <w:rPr>
          <w:spacing w:val="-2"/>
        </w:rPr>
        <w:t>system </w:t>
      </w:r>
      <w:r>
        <w:rPr/>
        <w:t>from all of the communities in </w:t>
      </w:r>
      <w:r>
        <w:rPr>
          <w:spacing w:val="-3"/>
        </w:rPr>
        <w:t>Treaty </w:t>
      </w:r>
      <w:r>
        <w:rPr/>
        <w:t>Six</w:t>
      </w:r>
      <w:r>
        <w:rPr>
          <w:spacing w:val="-8"/>
        </w:rPr>
        <w:t> </w:t>
      </w:r>
      <w:r>
        <w:rPr>
          <w:spacing w:val="-4"/>
        </w:rPr>
        <w:t>Territory.</w:t>
      </w:r>
    </w:p>
    <w:p>
      <w:pPr>
        <w:pStyle w:val="BodyText"/>
        <w:spacing w:before="2"/>
      </w:pPr>
    </w:p>
    <w:p>
      <w:pPr>
        <w:pStyle w:val="BodyText"/>
        <w:spacing w:line="235" w:lineRule="auto"/>
        <w:ind w:left="140" w:right="39"/>
        <w:jc w:val="both"/>
      </w:pPr>
      <w:r>
        <w:rPr/>
        <w:t>The concept for the artwork was selected and developed with extensive input from the community and guidance from Elders and residential school survivors. Gordon was able to work with the community to bring their vision to life through “The Coming Spring.”</w:t>
      </w:r>
    </w:p>
    <w:p>
      <w:pPr>
        <w:pStyle w:val="BodyText"/>
      </w:pPr>
    </w:p>
    <w:p>
      <w:pPr>
        <w:pStyle w:val="BodyText"/>
        <w:spacing w:line="235" w:lineRule="auto"/>
        <w:ind w:left="140" w:right="39"/>
        <w:jc w:val="both"/>
      </w:pPr>
      <w:r>
        <w:rPr/>
        <w:t>“This public art project is a testimony of excellent collaborative work and community development,” says Alejandro </w:t>
      </w:r>
      <w:r>
        <w:rPr>
          <w:spacing w:val="-3"/>
        </w:rPr>
        <w:t>Romero, </w:t>
      </w:r>
      <w:r>
        <w:rPr/>
        <w:t>Culture</w:t>
      </w:r>
      <w:r>
        <w:rPr>
          <w:spacing w:val="-13"/>
        </w:rPr>
        <w:t> </w:t>
      </w:r>
      <w:r>
        <w:rPr/>
        <w:t>Consultant</w:t>
      </w:r>
      <w:r>
        <w:rPr>
          <w:spacing w:val="-14"/>
        </w:rPr>
        <w:t> </w:t>
      </w:r>
      <w:r>
        <w:rPr/>
        <w:t>with</w:t>
      </w:r>
      <w:r>
        <w:rPr>
          <w:spacing w:val="-12"/>
        </w:rPr>
        <w:t> </w:t>
      </w:r>
      <w:r>
        <w:rPr/>
        <w:t>the</w:t>
      </w:r>
      <w:r>
        <w:rPr>
          <w:spacing w:val="-14"/>
        </w:rPr>
        <w:t> </w:t>
      </w:r>
      <w:r>
        <w:rPr/>
        <w:t>City</w:t>
      </w:r>
      <w:r>
        <w:rPr>
          <w:spacing w:val="-14"/>
        </w:rPr>
        <w:t> </w:t>
      </w:r>
      <w:r>
        <w:rPr/>
        <w:t>of</w:t>
      </w:r>
      <w:r>
        <w:rPr>
          <w:spacing w:val="-13"/>
        </w:rPr>
        <w:t> </w:t>
      </w:r>
      <w:r>
        <w:rPr/>
        <w:t>Saskatoon</w:t>
      </w:r>
      <w:r>
        <w:rPr>
          <w:spacing w:val="-13"/>
        </w:rPr>
        <w:t> </w:t>
      </w:r>
      <w:r>
        <w:rPr/>
        <w:t>and</w:t>
      </w:r>
      <w:r>
        <w:rPr>
          <w:spacing w:val="-12"/>
        </w:rPr>
        <w:t> </w:t>
      </w:r>
      <w:r>
        <w:rPr/>
        <w:t>Project</w:t>
      </w:r>
      <w:r>
        <w:rPr>
          <w:spacing w:val="-14"/>
        </w:rPr>
        <w:t> </w:t>
      </w:r>
      <w:r>
        <w:rPr/>
        <w:t>Manager for “The Coming Spring” Canada 150 project. “It will stand </w:t>
      </w:r>
      <w:r>
        <w:rPr>
          <w:spacing w:val="-3"/>
        </w:rPr>
        <w:t>for </w:t>
      </w:r>
      <w:r>
        <w:rPr/>
        <w:t>decades and will allow people to reconcile with themselves. It     is a place for education, gathering, reflection and will become a landmark for citizens and visitors. The art shows how internal and external partnerships can work together and leave a legacy </w:t>
      </w:r>
      <w:r>
        <w:rPr>
          <w:spacing w:val="-3"/>
        </w:rPr>
        <w:t>for </w:t>
      </w:r>
      <w:r>
        <w:rPr/>
        <w:t>generations to</w:t>
      </w:r>
      <w:r>
        <w:rPr>
          <w:spacing w:val="-3"/>
        </w:rPr>
        <w:t> </w:t>
      </w:r>
      <w:r>
        <w:rPr>
          <w:spacing w:val="-4"/>
        </w:rPr>
        <w:t>come.”</w:t>
      </w:r>
    </w:p>
    <w:p>
      <w:pPr>
        <w:pStyle w:val="BodyText"/>
        <w:spacing w:line="235" w:lineRule="auto" w:before="64"/>
        <w:ind w:left="140" w:right="537"/>
        <w:jc w:val="both"/>
      </w:pPr>
      <w:r>
        <w:rPr/>
        <w:br w:type="column"/>
      </w:r>
      <w:r>
        <w:rPr/>
        <w:t>The</w:t>
      </w:r>
      <w:r>
        <w:rPr>
          <w:spacing w:val="-15"/>
        </w:rPr>
        <w:t> </w:t>
      </w:r>
      <w:r>
        <w:rPr/>
        <w:t>Coming</w:t>
      </w:r>
      <w:r>
        <w:rPr>
          <w:spacing w:val="-14"/>
        </w:rPr>
        <w:t> </w:t>
      </w:r>
      <w:r>
        <w:rPr/>
        <w:t>Spring</w:t>
      </w:r>
      <w:r>
        <w:rPr>
          <w:spacing w:val="-15"/>
        </w:rPr>
        <w:t> </w:t>
      </w:r>
      <w:r>
        <w:rPr/>
        <w:t>is</w:t>
      </w:r>
      <w:r>
        <w:rPr>
          <w:spacing w:val="-14"/>
        </w:rPr>
        <w:t> </w:t>
      </w:r>
      <w:r>
        <w:rPr/>
        <w:t>located</w:t>
      </w:r>
      <w:r>
        <w:rPr>
          <w:spacing w:val="-15"/>
        </w:rPr>
        <w:t> </w:t>
      </w:r>
      <w:r>
        <w:rPr/>
        <w:t>within</w:t>
      </w:r>
      <w:r>
        <w:rPr>
          <w:spacing w:val="-14"/>
        </w:rPr>
        <w:t> </w:t>
      </w:r>
      <w:r>
        <w:rPr/>
        <w:t>Reconciliation</w:t>
      </w:r>
      <w:r>
        <w:rPr>
          <w:spacing w:val="-15"/>
        </w:rPr>
        <w:t> </w:t>
      </w:r>
      <w:r>
        <w:rPr/>
        <w:t>Circle</w:t>
      </w:r>
      <w:r>
        <w:rPr>
          <w:spacing w:val="-14"/>
        </w:rPr>
        <w:t> </w:t>
      </w:r>
      <w:r>
        <w:rPr/>
        <w:t>in</w:t>
      </w:r>
      <w:r>
        <w:rPr>
          <w:spacing w:val="-15"/>
        </w:rPr>
        <w:t> </w:t>
      </w:r>
      <w:r>
        <w:rPr/>
        <w:t>Victoria Park, north of the festival site and east of Spadina  Crescent  </w:t>
      </w:r>
      <w:r>
        <w:rPr>
          <w:spacing w:val="-3"/>
        </w:rPr>
        <w:t>West. </w:t>
      </w:r>
      <w:r>
        <w:rPr/>
        <w:t>The location was identified by First Nations and Métis Elders as having particular significance: It has been the site of  two reconciliation gatherings, is large enough to accommodate community</w:t>
      </w:r>
      <w:r>
        <w:rPr>
          <w:spacing w:val="-9"/>
        </w:rPr>
        <w:t> </w:t>
      </w:r>
      <w:r>
        <w:rPr/>
        <w:t>events,</w:t>
      </w:r>
      <w:r>
        <w:rPr>
          <w:spacing w:val="-8"/>
        </w:rPr>
        <w:t> </w:t>
      </w:r>
      <w:r>
        <w:rPr/>
        <w:t>and</w:t>
      </w:r>
      <w:r>
        <w:rPr>
          <w:spacing w:val="-9"/>
        </w:rPr>
        <w:t> </w:t>
      </w:r>
      <w:r>
        <w:rPr/>
        <w:t>has</w:t>
      </w:r>
      <w:r>
        <w:rPr>
          <w:spacing w:val="-8"/>
        </w:rPr>
        <w:t> </w:t>
      </w:r>
      <w:r>
        <w:rPr/>
        <w:t>a</w:t>
      </w:r>
      <w:r>
        <w:rPr>
          <w:spacing w:val="-8"/>
        </w:rPr>
        <w:t> </w:t>
      </w:r>
      <w:r>
        <w:rPr/>
        <w:t>view</w:t>
      </w:r>
      <w:r>
        <w:rPr>
          <w:spacing w:val="-9"/>
        </w:rPr>
        <w:t> </w:t>
      </w:r>
      <w:r>
        <w:rPr/>
        <w:t>of</w:t>
      </w:r>
      <w:r>
        <w:rPr>
          <w:spacing w:val="-8"/>
        </w:rPr>
        <w:t> </w:t>
      </w:r>
      <w:r>
        <w:rPr/>
        <w:t>the</w:t>
      </w:r>
      <w:r>
        <w:rPr>
          <w:spacing w:val="-8"/>
        </w:rPr>
        <w:t> </w:t>
      </w:r>
      <w:r>
        <w:rPr/>
        <w:t>park,</w:t>
      </w:r>
      <w:r>
        <w:rPr>
          <w:spacing w:val="-9"/>
        </w:rPr>
        <w:t> </w:t>
      </w:r>
      <w:r>
        <w:rPr/>
        <w:t>trees</w:t>
      </w:r>
      <w:r>
        <w:rPr>
          <w:spacing w:val="-8"/>
        </w:rPr>
        <w:t> </w:t>
      </w:r>
      <w:r>
        <w:rPr/>
        <w:t>and</w:t>
      </w:r>
      <w:r>
        <w:rPr>
          <w:spacing w:val="-8"/>
        </w:rPr>
        <w:t> </w:t>
      </w:r>
      <w:r>
        <w:rPr/>
        <w:t>the</w:t>
      </w:r>
      <w:r>
        <w:rPr>
          <w:spacing w:val="-9"/>
        </w:rPr>
        <w:t> </w:t>
      </w:r>
      <w:r>
        <w:rPr/>
        <w:t>South Saskatchewan</w:t>
      </w:r>
      <w:r>
        <w:rPr>
          <w:spacing w:val="-9"/>
        </w:rPr>
        <w:t> </w:t>
      </w:r>
      <w:r>
        <w:rPr/>
        <w:t>River</w:t>
      </w:r>
      <w:r>
        <w:rPr>
          <w:spacing w:val="-8"/>
        </w:rPr>
        <w:t> </w:t>
      </w:r>
      <w:r>
        <w:rPr/>
        <w:t>which</w:t>
      </w:r>
      <w:r>
        <w:rPr>
          <w:spacing w:val="-8"/>
        </w:rPr>
        <w:t> </w:t>
      </w:r>
      <w:r>
        <w:rPr/>
        <w:t>tie</w:t>
      </w:r>
      <w:r>
        <w:rPr>
          <w:spacing w:val="-8"/>
        </w:rPr>
        <w:t> </w:t>
      </w:r>
      <w:r>
        <w:rPr/>
        <w:t>into</w:t>
      </w:r>
      <w:r>
        <w:rPr>
          <w:spacing w:val="-8"/>
        </w:rPr>
        <w:t> </w:t>
      </w:r>
      <w:r>
        <w:rPr/>
        <w:t>the</w:t>
      </w:r>
      <w:r>
        <w:rPr>
          <w:spacing w:val="-8"/>
        </w:rPr>
        <w:t> </w:t>
      </w:r>
      <w:r>
        <w:rPr/>
        <w:t>treaty</w:t>
      </w:r>
      <w:r>
        <w:rPr>
          <w:spacing w:val="-8"/>
        </w:rPr>
        <w:t> </w:t>
      </w:r>
      <w:r>
        <w:rPr/>
        <w:t>statement</w:t>
      </w:r>
      <w:r>
        <w:rPr>
          <w:spacing w:val="-8"/>
        </w:rPr>
        <w:t> </w:t>
      </w:r>
      <w:r>
        <w:rPr/>
        <w:t>“as</w:t>
      </w:r>
      <w:r>
        <w:rPr>
          <w:spacing w:val="-8"/>
        </w:rPr>
        <w:t> </w:t>
      </w:r>
      <w:r>
        <w:rPr/>
        <w:t>long</w:t>
      </w:r>
      <w:r>
        <w:rPr>
          <w:spacing w:val="-8"/>
        </w:rPr>
        <w:t> </w:t>
      </w:r>
      <w:r>
        <w:rPr/>
        <w:t>as the sun shines, the grass grows and the river</w:t>
      </w:r>
      <w:r>
        <w:rPr>
          <w:spacing w:val="-11"/>
        </w:rPr>
        <w:t> </w:t>
      </w:r>
      <w:r>
        <w:rPr>
          <w:spacing w:val="-3"/>
        </w:rPr>
        <w:t>flows.”</w:t>
      </w:r>
    </w:p>
    <w:p>
      <w:pPr>
        <w:pStyle w:val="BodyText"/>
        <w:spacing w:before="5"/>
        <w:rPr>
          <w:sz w:val="24"/>
        </w:rPr>
      </w:pPr>
      <w:r>
        <w:rPr/>
        <w:drawing>
          <wp:anchor distT="0" distB="0" distL="0" distR="0" allowOverlap="1" layoutInCell="1" locked="0" behindDoc="0" simplePos="0" relativeHeight="20">
            <wp:simplePos x="0" y="0"/>
            <wp:positionH relativeFrom="page">
              <wp:posOffset>4029824</wp:posOffset>
            </wp:positionH>
            <wp:positionV relativeFrom="paragraph">
              <wp:posOffset>213996</wp:posOffset>
            </wp:positionV>
            <wp:extent cx="3424991" cy="3573779"/>
            <wp:effectExtent l="0" t="0" r="0" b="0"/>
            <wp:wrapTopAndBottom/>
            <wp:docPr id="7" name="image13.jpeg" descr=""/>
            <wp:cNvGraphicFramePr>
              <a:graphicFrameLocks noChangeAspect="1"/>
            </wp:cNvGraphicFramePr>
            <a:graphic>
              <a:graphicData uri="http://schemas.openxmlformats.org/drawingml/2006/picture">
                <pic:pic>
                  <pic:nvPicPr>
                    <pic:cNvPr id="8" name="image13.jpeg"/>
                    <pic:cNvPicPr/>
                  </pic:nvPicPr>
                  <pic:blipFill>
                    <a:blip r:embed="rId35" cstate="print"/>
                    <a:stretch>
                      <a:fillRect/>
                    </a:stretch>
                  </pic:blipFill>
                  <pic:spPr>
                    <a:xfrm>
                      <a:off x="0" y="0"/>
                      <a:ext cx="3424991" cy="3573779"/>
                    </a:xfrm>
                    <a:prstGeom prst="rect">
                      <a:avLst/>
                    </a:prstGeom>
                  </pic:spPr>
                </pic:pic>
              </a:graphicData>
            </a:graphic>
          </wp:anchor>
        </w:drawing>
      </w:r>
    </w:p>
    <w:p>
      <w:pPr>
        <w:spacing w:after="0"/>
        <w:rPr>
          <w:sz w:val="24"/>
        </w:rPr>
        <w:sectPr>
          <w:type w:val="continuous"/>
          <w:pgSz w:w="12240" w:h="15840"/>
          <w:pgMar w:top="1500" w:bottom="280" w:left="400" w:right="0"/>
          <w:cols w:num="2" w:equalWidth="0">
            <w:col w:w="5538" w:space="267"/>
            <w:col w:w="6035"/>
          </w:cols>
        </w:sectPr>
      </w:pPr>
    </w:p>
    <w:p>
      <w:pPr>
        <w:pStyle w:val="BodyText"/>
        <w:spacing w:before="5"/>
        <w:rPr>
          <w:sz w:val="29"/>
        </w:rPr>
      </w:pPr>
    </w:p>
    <w:p>
      <w:pPr>
        <w:pStyle w:val="Heading4"/>
        <w:tabs>
          <w:tab w:pos="11301" w:val="left" w:leader="none"/>
        </w:tabs>
        <w:spacing w:before="59"/>
        <w:ind w:left="141"/>
      </w:pPr>
      <w:r>
        <w:rPr>
          <w:color w:val="FFFFFF"/>
          <w:shd w:fill="0088C7" w:color="auto" w:val="clear"/>
        </w:rPr>
        <w:t>  </w:t>
      </w:r>
      <w:r>
        <w:rPr>
          <w:color w:val="FFFFFF"/>
          <w:spacing w:val="15"/>
          <w:shd w:fill="0088C7" w:color="auto" w:val="clear"/>
        </w:rPr>
        <w:t> </w:t>
      </w:r>
      <w:r>
        <w:rPr>
          <w:color w:val="FFFFFF"/>
          <w:shd w:fill="0088C7" w:color="auto" w:val="clear"/>
        </w:rPr>
        <w:t>LONG RANGE</w:t>
      </w:r>
      <w:r>
        <w:rPr>
          <w:color w:val="FFFFFF"/>
          <w:spacing w:val="-15"/>
          <w:shd w:fill="0088C7" w:color="auto" w:val="clear"/>
        </w:rPr>
        <w:t> </w:t>
      </w:r>
      <w:r>
        <w:rPr>
          <w:color w:val="FFFFFF"/>
          <w:shd w:fill="0088C7" w:color="auto" w:val="clear"/>
        </w:rPr>
        <w:t>PLANNING</w:t>
        <w:tab/>
      </w:r>
    </w:p>
    <w:p>
      <w:pPr>
        <w:pStyle w:val="BodyText"/>
        <w:spacing w:before="10"/>
        <w:rPr>
          <w:b/>
          <w:sz w:val="18"/>
        </w:rPr>
      </w:pPr>
    </w:p>
    <w:p>
      <w:pPr>
        <w:spacing w:line="204" w:lineRule="auto" w:before="0"/>
        <w:ind w:left="141" w:right="2906" w:firstLine="0"/>
        <w:jc w:val="left"/>
        <w:rPr>
          <w:b/>
          <w:sz w:val="46"/>
        </w:rPr>
      </w:pPr>
      <w:r>
        <w:rPr>
          <w:b/>
          <w:spacing w:val="-2"/>
          <w:sz w:val="46"/>
        </w:rPr>
        <w:t>Cut </w:t>
      </w:r>
      <w:r>
        <w:rPr>
          <w:b/>
          <w:sz w:val="46"/>
        </w:rPr>
        <w:t>the </w:t>
      </w:r>
      <w:r>
        <w:rPr>
          <w:b/>
          <w:spacing w:val="-3"/>
          <w:sz w:val="46"/>
        </w:rPr>
        <w:t>Red </w:t>
      </w:r>
      <w:r>
        <w:rPr>
          <w:b/>
          <w:spacing w:val="-10"/>
          <w:sz w:val="46"/>
        </w:rPr>
        <w:t>Tape: </w:t>
      </w:r>
      <w:r>
        <w:rPr>
          <w:b/>
          <w:spacing w:val="-3"/>
          <w:sz w:val="46"/>
        </w:rPr>
        <w:t>Streamlining </w:t>
      </w:r>
      <w:r>
        <w:rPr>
          <w:b/>
          <w:sz w:val="46"/>
        </w:rPr>
        <w:t>the </w:t>
      </w:r>
      <w:r>
        <w:rPr>
          <w:b/>
          <w:spacing w:val="-4"/>
          <w:sz w:val="46"/>
        </w:rPr>
        <w:t>Downtown </w:t>
      </w:r>
      <w:r>
        <w:rPr>
          <w:b/>
          <w:spacing w:val="-3"/>
          <w:sz w:val="46"/>
        </w:rPr>
        <w:t>Development </w:t>
      </w:r>
      <w:r>
        <w:rPr>
          <w:b/>
          <w:sz w:val="46"/>
        </w:rPr>
        <w:t>Process</w:t>
      </w:r>
    </w:p>
    <w:p>
      <w:pPr>
        <w:pStyle w:val="BodyText"/>
        <w:spacing w:before="27"/>
        <w:ind w:left="141"/>
      </w:pPr>
      <w:r>
        <w:rPr>
          <w:color w:val="0088C7"/>
        </w:rPr>
        <w:t>Brent McAdam, MCIP, RPP, City Centre Planner / 306-986-3688 / </w:t>
      </w:r>
      <w:hyperlink r:id="rId39">
        <w:r>
          <w:rPr>
            <w:color w:val="0088C7"/>
          </w:rPr>
          <w:t>brent.mcadam@saskatoon.ca</w:t>
        </w:r>
      </w:hyperlink>
    </w:p>
    <w:p>
      <w:pPr>
        <w:pStyle w:val="BodyText"/>
        <w:spacing w:before="10"/>
        <w:rPr>
          <w:sz w:val="22"/>
        </w:rPr>
      </w:pPr>
    </w:p>
    <w:p>
      <w:pPr>
        <w:spacing w:after="0"/>
        <w:rPr>
          <w:sz w:val="22"/>
        </w:rPr>
        <w:sectPr>
          <w:headerReference w:type="default" r:id="rId36"/>
          <w:headerReference w:type="even" r:id="rId37"/>
          <w:footerReference w:type="default" r:id="rId38"/>
          <w:pgSz w:w="12240" w:h="15840"/>
          <w:pgMar w:header="340" w:footer="396" w:top="540" w:bottom="580" w:left="400" w:right="0"/>
          <w:pgNumType w:start="9"/>
        </w:sectPr>
      </w:pPr>
    </w:p>
    <w:p>
      <w:pPr>
        <w:pStyle w:val="BodyText"/>
        <w:spacing w:line="235" w:lineRule="auto" w:before="64"/>
        <w:ind w:left="141" w:right="38"/>
        <w:jc w:val="both"/>
      </w:pPr>
      <w:r>
        <w:rPr>
          <w:spacing w:val="-3"/>
        </w:rPr>
        <w:t>Saskatoon’s </w:t>
      </w:r>
      <w:r>
        <w:rPr/>
        <w:t>Growth Plan has a </w:t>
      </w:r>
      <w:r>
        <w:rPr>
          <w:spacing w:val="-3"/>
        </w:rPr>
        <w:t>key </w:t>
      </w:r>
      <w:r>
        <w:rPr/>
        <w:t>objective of balancing growth between infill and greenfield locations. As much of the city’s present</w:t>
      </w:r>
      <w:r>
        <w:rPr>
          <w:spacing w:val="-21"/>
        </w:rPr>
        <w:t> </w:t>
      </w:r>
      <w:r>
        <w:rPr/>
        <w:t>growth</w:t>
      </w:r>
      <w:r>
        <w:rPr>
          <w:spacing w:val="-20"/>
        </w:rPr>
        <w:t> </w:t>
      </w:r>
      <w:r>
        <w:rPr/>
        <w:t>happens</w:t>
      </w:r>
      <w:r>
        <w:rPr>
          <w:spacing w:val="-20"/>
        </w:rPr>
        <w:t> </w:t>
      </w:r>
      <w:r>
        <w:rPr/>
        <w:t>on</w:t>
      </w:r>
      <w:r>
        <w:rPr>
          <w:spacing w:val="-21"/>
        </w:rPr>
        <w:t> </w:t>
      </w:r>
      <w:r>
        <w:rPr/>
        <w:t>the</w:t>
      </w:r>
      <w:r>
        <w:rPr>
          <w:spacing w:val="-20"/>
        </w:rPr>
        <w:t> </w:t>
      </w:r>
      <w:r>
        <w:rPr>
          <w:spacing w:val="-3"/>
        </w:rPr>
        <w:t>periphery,</w:t>
      </w:r>
      <w:r>
        <w:rPr>
          <w:spacing w:val="-20"/>
        </w:rPr>
        <w:t> </w:t>
      </w:r>
      <w:r>
        <w:rPr/>
        <w:t>transformational</w:t>
      </w:r>
      <w:r>
        <w:rPr>
          <w:spacing w:val="-19"/>
        </w:rPr>
        <w:t> </w:t>
      </w:r>
      <w:r>
        <w:rPr/>
        <w:t>change is necessary to begin to tip the scale. Our downtown has much   to celebrate, but with about 25 per cent of land area devoted to surface</w:t>
      </w:r>
      <w:r>
        <w:rPr>
          <w:spacing w:val="-6"/>
        </w:rPr>
        <w:t> </w:t>
      </w:r>
      <w:r>
        <w:rPr/>
        <w:t>parking,</w:t>
      </w:r>
      <w:r>
        <w:rPr>
          <w:spacing w:val="-6"/>
        </w:rPr>
        <w:t> </w:t>
      </w:r>
      <w:r>
        <w:rPr/>
        <w:t>it’s</w:t>
      </w:r>
      <w:r>
        <w:rPr>
          <w:spacing w:val="-5"/>
        </w:rPr>
        <w:t> </w:t>
      </w:r>
      <w:r>
        <w:rPr/>
        <w:t>not</w:t>
      </w:r>
      <w:r>
        <w:rPr>
          <w:spacing w:val="-6"/>
        </w:rPr>
        <w:t> </w:t>
      </w:r>
      <w:r>
        <w:rPr/>
        <w:t>living</w:t>
      </w:r>
      <w:r>
        <w:rPr>
          <w:spacing w:val="-6"/>
        </w:rPr>
        <w:t> </w:t>
      </w:r>
      <w:r>
        <w:rPr/>
        <w:t>up</w:t>
      </w:r>
      <w:r>
        <w:rPr>
          <w:spacing w:val="-5"/>
        </w:rPr>
        <w:t> </w:t>
      </w:r>
      <w:r>
        <w:rPr/>
        <w:t>to</w:t>
      </w:r>
      <w:r>
        <w:rPr>
          <w:spacing w:val="-6"/>
        </w:rPr>
        <w:t> </w:t>
      </w:r>
      <w:r>
        <w:rPr/>
        <w:t>its</w:t>
      </w:r>
      <w:r>
        <w:rPr>
          <w:spacing w:val="-6"/>
        </w:rPr>
        <w:t> </w:t>
      </w:r>
      <w:r>
        <w:rPr/>
        <w:t>full</w:t>
      </w:r>
      <w:r>
        <w:rPr>
          <w:spacing w:val="-5"/>
        </w:rPr>
        <w:t> </w:t>
      </w:r>
      <w:r>
        <w:rPr/>
        <w:t>potential</w:t>
      </w:r>
      <w:r>
        <w:rPr>
          <w:spacing w:val="-6"/>
        </w:rPr>
        <w:t> </w:t>
      </w:r>
      <w:r>
        <w:rPr/>
        <w:t>as</w:t>
      </w:r>
      <w:r>
        <w:rPr>
          <w:spacing w:val="-5"/>
        </w:rPr>
        <w:t> </w:t>
      </w:r>
      <w:r>
        <w:rPr/>
        <w:t>our</w:t>
      </w:r>
      <w:r>
        <w:rPr>
          <w:spacing w:val="-6"/>
        </w:rPr>
        <w:t> </w:t>
      </w:r>
      <w:r>
        <w:rPr/>
        <w:t>thriving urban</w:t>
      </w:r>
      <w:r>
        <w:rPr>
          <w:spacing w:val="-4"/>
        </w:rPr>
        <w:t> </w:t>
      </w:r>
      <w:r>
        <w:rPr/>
        <w:t>heart.</w:t>
      </w:r>
      <w:r>
        <w:rPr>
          <w:spacing w:val="-4"/>
        </w:rPr>
        <w:t> </w:t>
      </w:r>
      <w:r>
        <w:rPr/>
        <w:t>Its</w:t>
      </w:r>
      <w:r>
        <w:rPr>
          <w:spacing w:val="-4"/>
        </w:rPr>
        <w:t> </w:t>
      </w:r>
      <w:r>
        <w:rPr/>
        <w:t>current</w:t>
      </w:r>
      <w:r>
        <w:rPr>
          <w:spacing w:val="-4"/>
        </w:rPr>
        <w:t> </w:t>
      </w:r>
      <w:r>
        <w:rPr/>
        <w:t>population</w:t>
      </w:r>
      <w:r>
        <w:rPr>
          <w:spacing w:val="-4"/>
        </w:rPr>
        <w:t> </w:t>
      </w:r>
      <w:r>
        <w:rPr/>
        <w:t>of</w:t>
      </w:r>
      <w:r>
        <w:rPr>
          <w:spacing w:val="-4"/>
        </w:rPr>
        <w:t> </w:t>
      </w:r>
      <w:r>
        <w:rPr/>
        <w:t>about</w:t>
      </w:r>
      <w:r>
        <w:rPr>
          <w:spacing w:val="-4"/>
        </w:rPr>
        <w:t> </w:t>
      </w:r>
      <w:r>
        <w:rPr/>
        <w:t>3,300</w:t>
      </w:r>
      <w:r>
        <w:rPr>
          <w:spacing w:val="-4"/>
        </w:rPr>
        <w:t> </w:t>
      </w:r>
      <w:r>
        <w:rPr/>
        <w:t>is</w:t>
      </w:r>
      <w:r>
        <w:rPr>
          <w:spacing w:val="-5"/>
        </w:rPr>
        <w:t> </w:t>
      </w:r>
      <w:r>
        <w:rPr/>
        <w:t>far</w:t>
      </w:r>
      <w:r>
        <w:rPr>
          <w:spacing w:val="-4"/>
        </w:rPr>
        <w:t> </w:t>
      </w:r>
      <w:r>
        <w:rPr/>
        <w:t>below</w:t>
      </w:r>
      <w:r>
        <w:rPr>
          <w:spacing w:val="-4"/>
        </w:rPr>
        <w:t> </w:t>
      </w:r>
      <w:r>
        <w:rPr/>
        <w:t>the 15,000 envisioned by the City Centre</w:t>
      </w:r>
      <w:r>
        <w:rPr>
          <w:spacing w:val="-3"/>
        </w:rPr>
        <w:t> </w:t>
      </w:r>
      <w:r>
        <w:rPr/>
        <w:t>Plan.</w:t>
      </w:r>
    </w:p>
    <w:p>
      <w:pPr>
        <w:pStyle w:val="BodyText"/>
        <w:spacing w:before="11"/>
        <w:rPr>
          <w:sz w:val="14"/>
        </w:rPr>
      </w:pPr>
    </w:p>
    <w:p>
      <w:pPr>
        <w:pStyle w:val="Heading4"/>
        <w:ind w:left="141"/>
      </w:pPr>
      <w:r>
        <w:rPr/>
        <w:t>So how do we get there?</w:t>
      </w:r>
    </w:p>
    <w:p>
      <w:pPr>
        <w:pStyle w:val="BodyText"/>
        <w:spacing w:line="235" w:lineRule="auto" w:before="180"/>
        <w:ind w:left="141" w:right="39"/>
        <w:jc w:val="both"/>
      </w:pPr>
      <w:r>
        <w:rPr/>
        <w:t>City Council has named development of the downtown as a priority, and the City of Saskatoon is taking action to incentivize</w:t>
      </w:r>
    </w:p>
    <w:p>
      <w:pPr>
        <w:pStyle w:val="BodyText"/>
        <w:spacing w:line="235" w:lineRule="auto" w:before="64"/>
        <w:ind w:left="141" w:right="536"/>
        <w:jc w:val="both"/>
      </w:pPr>
      <w:r>
        <w:rPr/>
        <w:br w:type="column"/>
      </w:r>
      <w:r>
        <w:rPr/>
        <w:t>significant new development activity. Much has been learned about barriers that stand in the way of infill development through the Mayor’s Infill Roundtable, a collaborative effort between civic politicians, City administration, the development community and related stakeholders.</w:t>
      </w:r>
    </w:p>
    <w:p>
      <w:pPr>
        <w:pStyle w:val="BodyText"/>
        <w:rPr>
          <w:sz w:val="15"/>
        </w:rPr>
      </w:pPr>
    </w:p>
    <w:p>
      <w:pPr>
        <w:pStyle w:val="BodyText"/>
        <w:spacing w:line="235" w:lineRule="auto"/>
        <w:ind w:left="141" w:right="534"/>
        <w:jc w:val="both"/>
      </w:pPr>
      <w:r>
        <w:rPr/>
        <w:t>From</w:t>
      </w:r>
      <w:r>
        <w:rPr>
          <w:spacing w:val="-22"/>
        </w:rPr>
        <w:t> </w:t>
      </w:r>
      <w:r>
        <w:rPr/>
        <w:t>this,</w:t>
      </w:r>
      <w:r>
        <w:rPr>
          <w:spacing w:val="-21"/>
        </w:rPr>
        <w:t> </w:t>
      </w:r>
      <w:r>
        <w:rPr/>
        <w:t>the</w:t>
      </w:r>
      <w:r>
        <w:rPr>
          <w:spacing w:val="-21"/>
        </w:rPr>
        <w:t> </w:t>
      </w:r>
      <w:r>
        <w:rPr/>
        <w:t>“Cut</w:t>
      </w:r>
      <w:r>
        <w:rPr>
          <w:spacing w:val="-21"/>
        </w:rPr>
        <w:t> </w:t>
      </w:r>
      <w:r>
        <w:rPr/>
        <w:t>the</w:t>
      </w:r>
      <w:r>
        <w:rPr>
          <w:spacing w:val="-21"/>
        </w:rPr>
        <w:t> </w:t>
      </w:r>
      <w:r>
        <w:rPr/>
        <w:t>Red</w:t>
      </w:r>
      <w:r>
        <w:rPr>
          <w:spacing w:val="-21"/>
        </w:rPr>
        <w:t> </w:t>
      </w:r>
      <w:r>
        <w:rPr>
          <w:spacing w:val="-4"/>
        </w:rPr>
        <w:t>Tape”</w:t>
      </w:r>
      <w:r>
        <w:rPr>
          <w:spacing w:val="-22"/>
        </w:rPr>
        <w:t> </w:t>
      </w:r>
      <w:r>
        <w:rPr/>
        <w:t>initiative</w:t>
      </w:r>
      <w:r>
        <w:rPr>
          <w:spacing w:val="-21"/>
        </w:rPr>
        <w:t> </w:t>
      </w:r>
      <w:r>
        <w:rPr/>
        <w:t>was</w:t>
      </w:r>
      <w:r>
        <w:rPr>
          <w:spacing w:val="-21"/>
        </w:rPr>
        <w:t> </w:t>
      </w:r>
      <w:r>
        <w:rPr/>
        <w:t>born.</w:t>
      </w:r>
      <w:r>
        <w:rPr>
          <w:spacing w:val="-21"/>
        </w:rPr>
        <w:t> </w:t>
      </w:r>
      <w:r>
        <w:rPr/>
        <w:t>It</w:t>
      </w:r>
      <w:r>
        <w:rPr>
          <w:spacing w:val="-21"/>
        </w:rPr>
        <w:t> </w:t>
      </w:r>
      <w:r>
        <w:rPr/>
        <w:t>is</w:t>
      </w:r>
      <w:r>
        <w:rPr>
          <w:spacing w:val="-21"/>
        </w:rPr>
        <w:t> </w:t>
      </w:r>
      <w:r>
        <w:rPr/>
        <w:t>a</w:t>
      </w:r>
      <w:r>
        <w:rPr>
          <w:spacing w:val="-22"/>
        </w:rPr>
        <w:t> </w:t>
      </w:r>
      <w:r>
        <w:rPr/>
        <w:t>proactive approach to encouraging downtown development, removing regulatory barriers, improving City processes and strengthening financial</w:t>
      </w:r>
      <w:r>
        <w:rPr>
          <w:spacing w:val="-2"/>
        </w:rPr>
        <w:t> </w:t>
      </w:r>
      <w:r>
        <w:rPr/>
        <w:t>incentives.</w:t>
      </w:r>
    </w:p>
    <w:p>
      <w:pPr>
        <w:pStyle w:val="BodyText"/>
      </w:pPr>
    </w:p>
    <w:p>
      <w:pPr>
        <w:spacing w:before="155"/>
        <w:ind w:left="3725" w:right="0" w:firstLine="0"/>
        <w:jc w:val="left"/>
        <w:rPr>
          <w:i/>
          <w:sz w:val="20"/>
        </w:rPr>
      </w:pPr>
      <w:r>
        <w:rPr>
          <w:i/>
          <w:sz w:val="20"/>
        </w:rPr>
        <w:t>Continued on page 11</w:t>
      </w:r>
    </w:p>
    <w:p>
      <w:pPr>
        <w:spacing w:after="0"/>
        <w:jc w:val="left"/>
        <w:rPr>
          <w:sz w:val="20"/>
        </w:rPr>
        <w:sectPr>
          <w:type w:val="continuous"/>
          <w:pgSz w:w="12240" w:h="15840"/>
          <w:pgMar w:top="1500" w:bottom="280" w:left="400" w:right="0"/>
          <w:cols w:num="2" w:equalWidth="0">
            <w:col w:w="5538" w:space="267"/>
            <w:col w:w="6035"/>
          </w:cols>
        </w:sectPr>
      </w:pPr>
    </w:p>
    <w:p>
      <w:pPr>
        <w:pStyle w:val="BodyText"/>
        <w:rPr>
          <w:i/>
        </w:rPr>
      </w:pPr>
    </w:p>
    <w:p>
      <w:pPr>
        <w:pStyle w:val="BodyText"/>
        <w:spacing w:before="5"/>
        <w:rPr>
          <w:i/>
          <w:sz w:val="11"/>
        </w:rPr>
      </w:pPr>
    </w:p>
    <w:p>
      <w:pPr>
        <w:pStyle w:val="BodyText"/>
        <w:ind w:left="140"/>
      </w:pPr>
      <w:r>
        <w:rPr/>
        <w:drawing>
          <wp:inline distT="0" distB="0" distL="0" distR="0">
            <wp:extent cx="7024099" cy="5418963"/>
            <wp:effectExtent l="0" t="0" r="0" b="0"/>
            <wp:docPr id="9" name="image14.jpeg" descr=""/>
            <wp:cNvGraphicFramePr>
              <a:graphicFrameLocks noChangeAspect="1"/>
            </wp:cNvGraphicFramePr>
            <a:graphic>
              <a:graphicData uri="http://schemas.openxmlformats.org/drawingml/2006/picture">
                <pic:pic>
                  <pic:nvPicPr>
                    <pic:cNvPr id="10" name="image14.jpeg"/>
                    <pic:cNvPicPr/>
                  </pic:nvPicPr>
                  <pic:blipFill>
                    <a:blip r:embed="rId40" cstate="print"/>
                    <a:stretch>
                      <a:fillRect/>
                    </a:stretch>
                  </pic:blipFill>
                  <pic:spPr>
                    <a:xfrm>
                      <a:off x="0" y="0"/>
                      <a:ext cx="7024099" cy="5418963"/>
                    </a:xfrm>
                    <a:prstGeom prst="rect">
                      <a:avLst/>
                    </a:prstGeom>
                  </pic:spPr>
                </pic:pic>
              </a:graphicData>
            </a:graphic>
          </wp:inline>
        </w:drawing>
      </w:r>
      <w:r>
        <w:rPr/>
      </w:r>
    </w:p>
    <w:p>
      <w:pPr>
        <w:spacing w:after="0"/>
        <w:sectPr>
          <w:type w:val="continuous"/>
          <w:pgSz w:w="12240" w:h="15840"/>
          <w:pgMar w:top="1500" w:bottom="280" w:left="400" w:right="0"/>
        </w:sectPr>
      </w:pPr>
    </w:p>
    <w:p>
      <w:pPr>
        <w:pStyle w:val="BodyText"/>
        <w:rPr>
          <w:i/>
        </w:rPr>
      </w:pPr>
    </w:p>
    <w:p>
      <w:pPr>
        <w:pStyle w:val="BodyText"/>
        <w:spacing w:after="1"/>
        <w:rPr>
          <w:i/>
          <w:sz w:val="10"/>
        </w:rPr>
      </w:pPr>
    </w:p>
    <w:p>
      <w:pPr>
        <w:pStyle w:val="BodyText"/>
        <w:ind w:left="140"/>
      </w:pPr>
      <w:r>
        <w:rPr/>
        <w:pict>
          <v:shape style="width:238.75pt;height:17.3pt;mso-position-horizontal-relative:char;mso-position-vertical-relative:line" type="#_x0000_t202" filled="true" fillcolor="#0088c7" stroked="false">
            <w10:anchorlock/>
            <v:textbox inset="0,0,0,0">
              <w:txbxContent>
                <w:p>
                  <w:pPr>
                    <w:spacing w:before="37"/>
                    <w:ind w:left="151" w:right="0" w:firstLine="0"/>
                    <w:jc w:val="left"/>
                    <w:rPr>
                      <w:b/>
                      <w:sz w:val="20"/>
                    </w:rPr>
                  </w:pPr>
                  <w:r>
                    <w:rPr>
                      <w:b/>
                      <w:color w:val="FFFFFF"/>
                      <w:sz w:val="20"/>
                    </w:rPr>
                    <w:t>WORDS FROM THE INTERNS</w:t>
                  </w:r>
                </w:p>
              </w:txbxContent>
            </v:textbox>
            <v:fill type="solid"/>
          </v:shape>
        </w:pict>
      </w:r>
      <w:r>
        <w:rPr/>
      </w:r>
    </w:p>
    <w:p>
      <w:pPr>
        <w:pStyle w:val="BodyText"/>
        <w:spacing w:before="5"/>
        <w:rPr>
          <w:i/>
          <w:sz w:val="15"/>
        </w:rPr>
      </w:pPr>
    </w:p>
    <w:p>
      <w:pPr>
        <w:pStyle w:val="Heading2"/>
        <w:spacing w:line="256" w:lineRule="auto" w:before="48"/>
        <w:ind w:right="6997"/>
        <w:jc w:val="both"/>
      </w:pPr>
      <w:r>
        <w:rPr/>
        <w:pict>
          <v:group style="position:absolute;margin-left:265.742004pt;margin-top:-34.147068pt;width:346.3pt;height:214pt;mso-position-horizontal-relative:page;mso-position-vertical-relative:paragraph;z-index:-17944" coordorigin="5315,-683" coordsize="6926,4280">
            <v:rect style="position:absolute;left:12004;top:-564;width:236;height:346" filled="true" fillcolor="#0088c7" stroked="false">
              <v:fill type="solid"/>
            </v:rect>
            <v:rect style="position:absolute;left:5314;top:-683;width:6690;height:4280" filled="true" fillcolor="#000000" stroked="false">
              <v:fill opacity="32112f" type="solid"/>
            </v:rect>
            <v:shape style="position:absolute;left:5341;top:-657;width:6440;height:4033" coordorigin="5341,-657" coordsize="6440,4033" path="m11529,-657l5341,-224,5593,3376,11781,2944,11529,-657xe" filled="true" fillcolor="#ffffff" stroked="false">
              <v:path arrowok="t"/>
              <v:fill type="solid"/>
            </v:shape>
            <v:shape style="position:absolute;left:5341;top:-657;width:6440;height:4033" coordorigin="5341,-657" coordsize="6440,4033" path="m5341,-224l5593,3376,11781,2944,11529,-657,5341,-224xe" filled="false" stroked="true" strokeweight=".559pt" strokecolor="#000000">
              <v:path arrowok="t"/>
              <v:stroke dashstyle="solid"/>
            </v:shape>
            <v:shape style="position:absolute;left:5461;top:-536;width:6190;height:3776" type="#_x0000_t75" stroked="false">
              <v:imagedata r:id="rId42" o:title=""/>
            </v:shape>
            <w10:wrap type="none"/>
          </v:group>
        </w:pict>
      </w:r>
      <w:r>
        <w:rPr/>
        <w:t>The</w:t>
      </w:r>
      <w:r>
        <w:rPr>
          <w:spacing w:val="-22"/>
        </w:rPr>
        <w:t> </w:t>
      </w:r>
      <w:r>
        <w:rPr/>
        <w:t>City</w:t>
      </w:r>
      <w:r>
        <w:rPr>
          <w:spacing w:val="-22"/>
        </w:rPr>
        <w:t> </w:t>
      </w:r>
      <w:r>
        <w:rPr/>
        <w:t>of</w:t>
      </w:r>
      <w:r>
        <w:rPr>
          <w:spacing w:val="-22"/>
        </w:rPr>
        <w:t> </w:t>
      </w:r>
      <w:r>
        <w:rPr/>
        <w:t>Saskatoon</w:t>
      </w:r>
      <w:r>
        <w:rPr>
          <w:spacing w:val="-22"/>
        </w:rPr>
        <w:t> </w:t>
      </w:r>
      <w:r>
        <w:rPr/>
        <w:t>was</w:t>
      </w:r>
      <w:r>
        <w:rPr>
          <w:spacing w:val="-21"/>
        </w:rPr>
        <w:t> </w:t>
      </w:r>
      <w:r>
        <w:rPr/>
        <w:t>lucky</w:t>
      </w:r>
      <w:r>
        <w:rPr>
          <w:spacing w:val="-22"/>
        </w:rPr>
        <w:t> </w:t>
      </w:r>
      <w:r>
        <w:rPr/>
        <w:t>to</w:t>
      </w:r>
      <w:r>
        <w:rPr>
          <w:spacing w:val="-22"/>
        </w:rPr>
        <w:t> </w:t>
      </w:r>
      <w:r>
        <w:rPr/>
        <w:t>have</w:t>
      </w:r>
      <w:r>
        <w:rPr>
          <w:spacing w:val="-22"/>
        </w:rPr>
        <w:t> </w:t>
      </w:r>
      <w:r>
        <w:rPr/>
        <w:t>four fantastic</w:t>
      </w:r>
      <w:r>
        <w:rPr>
          <w:spacing w:val="-23"/>
        </w:rPr>
        <w:t> </w:t>
      </w:r>
      <w:r>
        <w:rPr/>
        <w:t>Planning</w:t>
      </w:r>
      <w:r>
        <w:rPr>
          <w:spacing w:val="-21"/>
        </w:rPr>
        <w:t> </w:t>
      </w:r>
      <w:r>
        <w:rPr/>
        <w:t>Interns</w:t>
      </w:r>
      <w:r>
        <w:rPr>
          <w:spacing w:val="-22"/>
        </w:rPr>
        <w:t> </w:t>
      </w:r>
      <w:r>
        <w:rPr/>
        <w:t>this</w:t>
      </w:r>
      <w:r>
        <w:rPr>
          <w:spacing w:val="-22"/>
        </w:rPr>
        <w:t> </w:t>
      </w:r>
      <w:r>
        <w:rPr/>
        <w:t>past</w:t>
      </w:r>
      <w:r>
        <w:rPr>
          <w:spacing w:val="-21"/>
        </w:rPr>
        <w:t> </w:t>
      </w:r>
      <w:r>
        <w:rPr/>
        <w:t>summer: </w:t>
      </w:r>
      <w:r>
        <w:rPr>
          <w:spacing w:val="-6"/>
        </w:rPr>
        <w:t>Todd </w:t>
      </w:r>
      <w:r>
        <w:rPr/>
        <w:t>Mitchell, Dallen Osachuk, Jessica Russell &amp; Leigh Thomas. Here is a reflection of their</w:t>
      </w:r>
      <w:r>
        <w:rPr>
          <w:spacing w:val="-4"/>
        </w:rPr>
        <w:t> </w:t>
      </w:r>
      <w:r>
        <w:rPr/>
        <w:t>experience.</w:t>
      </w:r>
    </w:p>
    <w:p>
      <w:pPr>
        <w:pStyle w:val="BodyText"/>
        <w:spacing w:before="5"/>
        <w:rPr>
          <w:b/>
          <w:sz w:val="30"/>
        </w:rPr>
      </w:pPr>
    </w:p>
    <w:p>
      <w:pPr>
        <w:pStyle w:val="Heading4"/>
        <w:spacing w:before="1"/>
        <w:jc w:val="both"/>
      </w:pPr>
      <w:r>
        <w:rPr/>
        <w:t>Todd Mitchell</w:t>
      </w:r>
    </w:p>
    <w:p>
      <w:pPr>
        <w:pStyle w:val="BodyText"/>
        <w:spacing w:before="6"/>
        <w:rPr>
          <w:b/>
          <w:sz w:val="9"/>
        </w:rPr>
      </w:pPr>
    </w:p>
    <w:p>
      <w:pPr>
        <w:spacing w:after="0"/>
        <w:rPr>
          <w:sz w:val="9"/>
        </w:rPr>
        <w:sectPr>
          <w:footerReference w:type="even" r:id="rId41"/>
          <w:pgSz w:w="12240" w:h="15840"/>
          <w:pgMar w:footer="0" w:header="340" w:top="540" w:bottom="0" w:left="400" w:right="0"/>
        </w:sectPr>
      </w:pPr>
    </w:p>
    <w:p>
      <w:pPr>
        <w:pStyle w:val="BodyText"/>
        <w:spacing w:line="235" w:lineRule="auto" w:before="63"/>
        <w:ind w:left="140" w:right="520"/>
      </w:pPr>
      <w:r>
        <w:rPr/>
        <w:pict>
          <v:shape style="position:absolute;margin-left:259.630951pt;margin-top:28.981052pt;width:10.25pt;height:22pt;mso-position-horizontal-relative:page;mso-position-vertical-relative:paragraph;z-index:-17968" type="#_x0000_t202" filled="false" stroked="false">
            <v:textbox inset="0,0,0,0">
              <w:txbxContent>
                <w:p>
                  <w:pPr>
                    <w:pStyle w:val="BodyText"/>
                    <w:spacing w:line="202" w:lineRule="exact"/>
                    <w:ind w:left="87"/>
                  </w:pPr>
                  <w:r>
                    <w:rPr/>
                    <w:t>e</w:t>
                  </w:r>
                </w:p>
                <w:p>
                  <w:pPr>
                    <w:pStyle w:val="BodyText"/>
                    <w:spacing w:line="238" w:lineRule="exact"/>
                  </w:pPr>
                  <w:r>
                    <w:rPr/>
                    <w:t>he</w:t>
                  </w:r>
                </w:p>
              </w:txbxContent>
            </v:textbox>
            <w10:wrap type="none"/>
          </v:shape>
        </w:pict>
      </w:r>
      <w:r>
        <w:rPr/>
        <w:pict>
          <v:shape style="position:absolute;margin-left:258.949677pt;margin-top:16.981052pt;width:10.050pt;height:10pt;mso-position-horizontal-relative:page;mso-position-vertical-relative:paragraph;z-index:-17920" type="#_x0000_t202" filled="false" stroked="false">
            <v:textbox inset="0,0,0,0">
              <w:txbxContent>
                <w:p>
                  <w:pPr>
                    <w:pStyle w:val="BodyText"/>
                    <w:spacing w:line="200" w:lineRule="exact"/>
                  </w:pPr>
                  <w:r>
                    <w:rPr>
                      <w:spacing w:val="-1"/>
                    </w:rPr>
                    <w:t>—</w:t>
                  </w:r>
                </w:p>
              </w:txbxContent>
            </v:textbox>
            <w10:wrap type="none"/>
          </v:shape>
        </w:pict>
      </w:r>
      <w:r>
        <w:rPr/>
        <w:t>As the end of summer quickly approaches, I have been reflecting on my internship with  the  City  of  Saskatoon the city I have proudly called home for 25 years. For thre months I had the pleasure of working primarily in t Business</w:t>
      </w:r>
      <w:r>
        <w:rPr>
          <w:spacing w:val="16"/>
        </w:rPr>
        <w:t> </w:t>
      </w:r>
      <w:r>
        <w:rPr/>
        <w:t>Licensing</w:t>
      </w:r>
      <w:r>
        <w:rPr>
          <w:spacing w:val="16"/>
        </w:rPr>
        <w:t> </w:t>
      </w:r>
      <w:r>
        <w:rPr/>
        <w:t>program,</w:t>
      </w:r>
      <w:r>
        <w:rPr>
          <w:spacing w:val="16"/>
        </w:rPr>
        <w:t> </w:t>
      </w:r>
      <w:r>
        <w:rPr/>
        <w:t>with</w:t>
      </w:r>
      <w:r>
        <w:rPr>
          <w:spacing w:val="16"/>
        </w:rPr>
        <w:t> </w:t>
      </w:r>
      <w:r>
        <w:rPr/>
        <w:t>additional</w:t>
      </w:r>
      <w:r>
        <w:rPr>
          <w:spacing w:val="17"/>
        </w:rPr>
        <w:t> </w:t>
      </w:r>
      <w:r>
        <w:rPr/>
        <w:t>tasks</w:t>
      </w:r>
      <w:r>
        <w:rPr>
          <w:spacing w:val="16"/>
        </w:rPr>
        <w:t> </w:t>
      </w:r>
      <w:r>
        <w:rPr/>
        <w:t>in</w:t>
      </w:r>
      <w:r>
        <w:rPr>
          <w:spacing w:val="15"/>
        </w:rPr>
        <w:t> </w:t>
      </w:r>
      <w:r>
        <w:rPr/>
        <w:t>Bylaw</w:t>
      </w:r>
    </w:p>
    <w:p>
      <w:pPr>
        <w:pStyle w:val="BodyText"/>
        <w:spacing w:line="235" w:lineRule="auto" w:before="4"/>
        <w:ind w:left="140" w:right="38"/>
        <w:jc w:val="both"/>
      </w:pPr>
      <w:r>
        <w:rPr/>
        <w:t>Compliance and heritage. My main project this summer was conducting the 2018 Institutional Space Survey; a comprehensive study of employment numbers and floor space occupied by government and non-profit organizations within Saskatoon city limits. Given that non-profits and government agencies do not requirea</w:t>
      </w:r>
      <w:r>
        <w:rPr>
          <w:spacing w:val="-25"/>
        </w:rPr>
        <w:t> </w:t>
      </w:r>
      <w:r>
        <w:rPr/>
        <w:t>business</w:t>
      </w:r>
      <w:r>
        <w:rPr>
          <w:spacing w:val="-25"/>
        </w:rPr>
        <w:t> </w:t>
      </w:r>
      <w:r>
        <w:rPr/>
        <w:t>license,</w:t>
      </w:r>
      <w:r>
        <w:rPr>
          <w:spacing w:val="-25"/>
        </w:rPr>
        <w:t> </w:t>
      </w:r>
      <w:r>
        <w:rPr/>
        <w:t>this</w:t>
      </w:r>
      <w:r>
        <w:rPr>
          <w:spacing w:val="-24"/>
        </w:rPr>
        <w:t> </w:t>
      </w:r>
      <w:r>
        <w:rPr/>
        <w:t>project</w:t>
      </w:r>
      <w:r>
        <w:rPr>
          <w:spacing w:val="-25"/>
        </w:rPr>
        <w:t> </w:t>
      </w:r>
      <w:r>
        <w:rPr/>
        <w:t>helps</w:t>
      </w:r>
      <w:r>
        <w:rPr>
          <w:spacing w:val="-25"/>
        </w:rPr>
        <w:t> </w:t>
      </w:r>
      <w:r>
        <w:rPr/>
        <w:t>fill</w:t>
      </w:r>
      <w:r>
        <w:rPr>
          <w:spacing w:val="-24"/>
        </w:rPr>
        <w:t> </w:t>
      </w:r>
      <w:r>
        <w:rPr>
          <w:spacing w:val="3"/>
        </w:rPr>
        <w:t>thegap</w:t>
      </w:r>
      <w:r>
        <w:rPr>
          <w:spacing w:val="-25"/>
        </w:rPr>
        <w:t> </w:t>
      </w:r>
      <w:r>
        <w:rPr/>
        <w:t>in</w:t>
      </w:r>
      <w:r>
        <w:rPr>
          <w:spacing w:val="-25"/>
        </w:rPr>
        <w:t> </w:t>
      </w:r>
      <w:r>
        <w:rPr/>
        <w:t>knowledge regarding employment trends and geographical distribution of institutional employers. Survey results will help guide planning and economic decisions for the </w:t>
      </w:r>
      <w:r>
        <w:rPr>
          <w:spacing w:val="-3"/>
        </w:rPr>
        <w:t>city, </w:t>
      </w:r>
      <w:r>
        <w:rPr/>
        <w:t>and it is fulfilling to know my work during this internship could have important</w:t>
      </w:r>
      <w:r>
        <w:rPr>
          <w:spacing w:val="-29"/>
        </w:rPr>
        <w:t> </w:t>
      </w:r>
      <w:r>
        <w:rPr/>
        <w:t>implications.</w:t>
      </w:r>
    </w:p>
    <w:p>
      <w:pPr>
        <w:pStyle w:val="BodyText"/>
        <w:spacing w:before="4"/>
        <w:rPr>
          <w:sz w:val="15"/>
        </w:rPr>
      </w:pPr>
    </w:p>
    <w:p>
      <w:pPr>
        <w:pStyle w:val="BodyText"/>
        <w:spacing w:line="235" w:lineRule="auto"/>
        <w:ind w:left="140" w:right="38"/>
        <w:jc w:val="both"/>
      </w:pPr>
      <w:r>
        <w:rPr/>
        <w:t>My second project was updating the Business Start-Up Guide,      a document which assists future entrepreneurs on required processes for starting a business in Saskatoon. Given that 97 per cent of Saskatoon businesses are considered ‘small businesses,’ my hope is that the guide will be used by many people to help Saskatoon increase its economic, cultural and creative capital in the coming years. Through updating the Business Start-Up Guide, renewing business licenses and doing site inspections, I gained valuable insight into how business is conducted in Saskatoon and why certain regulations and policies are</w:t>
      </w:r>
      <w:r>
        <w:rPr>
          <w:spacing w:val="-8"/>
        </w:rPr>
        <w:t> </w:t>
      </w:r>
      <w:r>
        <w:rPr>
          <w:spacing w:val="-3"/>
        </w:rPr>
        <w:t>necessary.</w:t>
      </w:r>
    </w:p>
    <w:p>
      <w:pPr>
        <w:pStyle w:val="BodyText"/>
        <w:spacing w:before="5"/>
        <w:rPr>
          <w:sz w:val="15"/>
        </w:rPr>
      </w:pPr>
    </w:p>
    <w:p>
      <w:pPr>
        <w:pStyle w:val="BodyText"/>
        <w:spacing w:line="235" w:lineRule="auto"/>
        <w:ind w:left="140" w:right="40"/>
        <w:jc w:val="both"/>
      </w:pPr>
      <w:r>
        <w:rPr/>
        <w:t>I</w:t>
      </w:r>
      <w:r>
        <w:rPr>
          <w:spacing w:val="-19"/>
        </w:rPr>
        <w:t> </w:t>
      </w:r>
      <w:r>
        <w:rPr/>
        <w:t>also</w:t>
      </w:r>
      <w:r>
        <w:rPr>
          <w:spacing w:val="-18"/>
        </w:rPr>
        <w:t> </w:t>
      </w:r>
      <w:r>
        <w:rPr/>
        <w:t>performed</w:t>
      </w:r>
      <w:r>
        <w:rPr>
          <w:spacing w:val="-19"/>
        </w:rPr>
        <w:t> </w:t>
      </w:r>
      <w:r>
        <w:rPr/>
        <w:t>research</w:t>
      </w:r>
      <w:r>
        <w:rPr>
          <w:spacing w:val="-18"/>
        </w:rPr>
        <w:t> </w:t>
      </w:r>
      <w:r>
        <w:rPr/>
        <w:t>on</w:t>
      </w:r>
      <w:r>
        <w:rPr>
          <w:spacing w:val="-19"/>
        </w:rPr>
        <w:t> </w:t>
      </w:r>
      <w:r>
        <w:rPr/>
        <w:t>heritage</w:t>
      </w:r>
      <w:r>
        <w:rPr>
          <w:spacing w:val="-18"/>
        </w:rPr>
        <w:t> </w:t>
      </w:r>
      <w:r>
        <w:rPr/>
        <w:t>designation</w:t>
      </w:r>
      <w:r>
        <w:rPr>
          <w:spacing w:val="-18"/>
        </w:rPr>
        <w:t> </w:t>
      </w:r>
      <w:r>
        <w:rPr/>
        <w:t>and</w:t>
      </w:r>
      <w:r>
        <w:rPr>
          <w:spacing w:val="-18"/>
        </w:rPr>
        <w:t> </w:t>
      </w:r>
      <w:r>
        <w:rPr/>
        <w:t>its</w:t>
      </w:r>
      <w:r>
        <w:rPr>
          <w:spacing w:val="-19"/>
        </w:rPr>
        <w:t> </w:t>
      </w:r>
      <w:r>
        <w:rPr/>
        <w:t>effects</w:t>
      </w:r>
      <w:r>
        <w:rPr>
          <w:spacing w:val="-18"/>
        </w:rPr>
        <w:t> </w:t>
      </w:r>
      <w:r>
        <w:rPr/>
        <w:t>on property value. By reviewing the academic literature and several Canadian case-studies, I created a report outlining  economic  and cultural benefits of heritage property designation. Given  that I spent many lunch breaks looking awe-inspired towards the Bessborough Hotel, gaining experience in heritage planning was an experience I truly</w:t>
      </w:r>
      <w:r>
        <w:rPr>
          <w:spacing w:val="-3"/>
        </w:rPr>
        <w:t> </w:t>
      </w:r>
      <w:r>
        <w:rPr/>
        <w:t>valued.</w:t>
      </w:r>
    </w:p>
    <w:p>
      <w:pPr>
        <w:pStyle w:val="BodyText"/>
        <w:spacing w:before="2"/>
        <w:rPr>
          <w:sz w:val="15"/>
        </w:rPr>
      </w:pPr>
    </w:p>
    <w:p>
      <w:pPr>
        <w:pStyle w:val="BodyText"/>
        <w:spacing w:line="235" w:lineRule="auto"/>
        <w:ind w:left="140" w:right="38"/>
        <w:jc w:val="both"/>
      </w:pPr>
      <w:r>
        <w:rPr/>
        <w:t>The knowledge I have gained this </w:t>
      </w:r>
      <w:r>
        <w:rPr>
          <w:spacing w:val="-4"/>
        </w:rPr>
        <w:t>summer, </w:t>
      </w:r>
      <w:r>
        <w:rPr/>
        <w:t>both about urban planning and </w:t>
      </w:r>
      <w:r>
        <w:rPr>
          <w:spacing w:val="-4"/>
        </w:rPr>
        <w:t>myself, </w:t>
      </w:r>
      <w:r>
        <w:rPr/>
        <w:t>will be undeniably beneficial as I return </w:t>
      </w:r>
      <w:r>
        <w:rPr>
          <w:spacing w:val="-3"/>
        </w:rPr>
        <w:t>for </w:t>
      </w:r>
      <w:r>
        <w:rPr/>
        <w:t>my</w:t>
      </w:r>
      <w:r>
        <w:rPr>
          <w:spacing w:val="-8"/>
        </w:rPr>
        <w:t> </w:t>
      </w:r>
      <w:r>
        <w:rPr/>
        <w:t>final</w:t>
      </w:r>
      <w:r>
        <w:rPr>
          <w:spacing w:val="-8"/>
        </w:rPr>
        <w:t> </w:t>
      </w:r>
      <w:r>
        <w:rPr/>
        <w:t>year</w:t>
      </w:r>
      <w:r>
        <w:rPr>
          <w:spacing w:val="-7"/>
        </w:rPr>
        <w:t> </w:t>
      </w:r>
      <w:r>
        <w:rPr/>
        <w:t>of</w:t>
      </w:r>
      <w:r>
        <w:rPr>
          <w:spacing w:val="-8"/>
        </w:rPr>
        <w:t> </w:t>
      </w:r>
      <w:r>
        <w:rPr>
          <w:spacing w:val="-3"/>
        </w:rPr>
        <w:t>university.</w:t>
      </w:r>
      <w:r>
        <w:rPr>
          <w:spacing w:val="-7"/>
        </w:rPr>
        <w:t> </w:t>
      </w:r>
      <w:r>
        <w:rPr/>
        <w:t>I</w:t>
      </w:r>
      <w:r>
        <w:rPr>
          <w:spacing w:val="-8"/>
        </w:rPr>
        <w:t> </w:t>
      </w:r>
      <w:r>
        <w:rPr/>
        <w:t>want</w:t>
      </w:r>
      <w:r>
        <w:rPr>
          <w:spacing w:val="-8"/>
        </w:rPr>
        <w:t> </w:t>
      </w:r>
      <w:r>
        <w:rPr/>
        <w:t>to</w:t>
      </w:r>
      <w:r>
        <w:rPr>
          <w:spacing w:val="-7"/>
        </w:rPr>
        <w:t> </w:t>
      </w:r>
      <w:r>
        <w:rPr/>
        <w:t>thank</w:t>
      </w:r>
      <w:r>
        <w:rPr>
          <w:spacing w:val="-8"/>
        </w:rPr>
        <w:t> </w:t>
      </w:r>
      <w:r>
        <w:rPr/>
        <w:t>everyone</w:t>
      </w:r>
      <w:r>
        <w:rPr>
          <w:spacing w:val="-7"/>
        </w:rPr>
        <w:t> </w:t>
      </w:r>
      <w:r>
        <w:rPr/>
        <w:t>in</w:t>
      </w:r>
      <w:r>
        <w:rPr>
          <w:spacing w:val="-8"/>
        </w:rPr>
        <w:t> </w:t>
      </w:r>
      <w:r>
        <w:rPr/>
        <w:t>Community Standards for your patience, expertise and assistance as I gained exposure to the real behind-the-scenes work that planners do. I can truly say that this internship was one of the most valuable, rewarding and informative experiences in my life—largely due to the wonderful team I had the opportunity of working alongside. I hope that someday I will be able to reclaim my brightly-lit cubicle and join you</w:t>
      </w:r>
      <w:r>
        <w:rPr>
          <w:spacing w:val="-4"/>
        </w:rPr>
        <w:t> </w:t>
      </w:r>
      <w:r>
        <w:rPr/>
        <w:t>again!</w:t>
      </w:r>
    </w:p>
    <w:p>
      <w:pPr>
        <w:pStyle w:val="BodyText"/>
      </w:pPr>
      <w:r>
        <w:rPr/>
        <w:br w:type="column"/>
      </w:r>
      <w:r>
        <w:rPr/>
      </w:r>
    </w:p>
    <w:p>
      <w:pPr>
        <w:pStyle w:val="BodyText"/>
      </w:pPr>
    </w:p>
    <w:p>
      <w:pPr>
        <w:pStyle w:val="BodyText"/>
      </w:pPr>
    </w:p>
    <w:p>
      <w:pPr>
        <w:pStyle w:val="BodyText"/>
      </w:pPr>
    </w:p>
    <w:p>
      <w:pPr>
        <w:pStyle w:val="BodyText"/>
        <w:spacing w:before="9"/>
      </w:pPr>
    </w:p>
    <w:p>
      <w:pPr>
        <w:pStyle w:val="Heading4"/>
        <w:jc w:val="both"/>
      </w:pPr>
      <w:r>
        <w:rPr/>
        <w:t>Dallen Osachuk</w:t>
      </w:r>
    </w:p>
    <w:p>
      <w:pPr>
        <w:pStyle w:val="BodyText"/>
        <w:spacing w:line="235" w:lineRule="auto" w:before="180"/>
        <w:ind w:left="140" w:right="535"/>
        <w:jc w:val="both"/>
      </w:pPr>
      <w:r>
        <w:rPr/>
        <w:t>This </w:t>
      </w:r>
      <w:r>
        <w:rPr>
          <w:spacing w:val="-4"/>
        </w:rPr>
        <w:t>summer, </w:t>
      </w:r>
      <w:r>
        <w:rPr/>
        <w:t>I worked in the Neighbourhood  Planning  Section  of the Planning &amp; Development Division. I had no idea what to expect walking up to the Civic Square East building on day one. </w:t>
      </w:r>
      <w:r>
        <w:rPr>
          <w:spacing w:val="-3"/>
        </w:rPr>
        <w:t>Thankfully,</w:t>
      </w:r>
      <w:r>
        <w:rPr>
          <w:spacing w:val="-9"/>
        </w:rPr>
        <w:t> </w:t>
      </w:r>
      <w:r>
        <w:rPr/>
        <w:t>any</w:t>
      </w:r>
      <w:r>
        <w:rPr>
          <w:spacing w:val="-9"/>
        </w:rPr>
        <w:t> </w:t>
      </w:r>
      <w:r>
        <w:rPr/>
        <w:t>nerves</w:t>
      </w:r>
      <w:r>
        <w:rPr>
          <w:spacing w:val="-8"/>
        </w:rPr>
        <w:t> </w:t>
      </w:r>
      <w:r>
        <w:rPr/>
        <w:t>were</w:t>
      </w:r>
      <w:r>
        <w:rPr>
          <w:spacing w:val="-9"/>
        </w:rPr>
        <w:t> </w:t>
      </w:r>
      <w:r>
        <w:rPr/>
        <w:t>gone</w:t>
      </w:r>
      <w:r>
        <w:rPr>
          <w:spacing w:val="-9"/>
        </w:rPr>
        <w:t> </w:t>
      </w:r>
      <w:r>
        <w:rPr/>
        <w:t>by</w:t>
      </w:r>
      <w:r>
        <w:rPr>
          <w:spacing w:val="-8"/>
        </w:rPr>
        <w:t> </w:t>
      </w:r>
      <w:r>
        <w:rPr/>
        <w:t>lunch</w:t>
      </w:r>
      <w:r>
        <w:rPr>
          <w:spacing w:val="-9"/>
        </w:rPr>
        <w:t> </w:t>
      </w:r>
      <w:r>
        <w:rPr/>
        <w:t>time.</w:t>
      </w:r>
      <w:r>
        <w:rPr>
          <w:spacing w:val="-9"/>
        </w:rPr>
        <w:t> </w:t>
      </w:r>
      <w:r>
        <w:rPr/>
        <w:t>I</w:t>
      </w:r>
      <w:r>
        <w:rPr>
          <w:spacing w:val="-8"/>
        </w:rPr>
        <w:t> </w:t>
      </w:r>
      <w:r>
        <w:rPr/>
        <w:t>was</w:t>
      </w:r>
      <w:r>
        <w:rPr>
          <w:spacing w:val="-9"/>
        </w:rPr>
        <w:t> </w:t>
      </w:r>
      <w:r>
        <w:rPr/>
        <w:t>immediately impressed</w:t>
      </w:r>
      <w:r>
        <w:rPr>
          <w:spacing w:val="-4"/>
        </w:rPr>
        <w:t> </w:t>
      </w:r>
      <w:r>
        <w:rPr/>
        <w:t>by</w:t>
      </w:r>
      <w:r>
        <w:rPr>
          <w:spacing w:val="-4"/>
        </w:rPr>
        <w:t> </w:t>
      </w:r>
      <w:r>
        <w:rPr/>
        <w:t>the</w:t>
      </w:r>
      <w:r>
        <w:rPr>
          <w:spacing w:val="-3"/>
        </w:rPr>
        <w:t> </w:t>
      </w:r>
      <w:r>
        <w:rPr/>
        <w:t>willingness</w:t>
      </w:r>
      <w:r>
        <w:rPr>
          <w:spacing w:val="-3"/>
        </w:rPr>
        <w:t> </w:t>
      </w:r>
      <w:r>
        <w:rPr/>
        <w:t>of</w:t>
      </w:r>
      <w:r>
        <w:rPr>
          <w:spacing w:val="-3"/>
        </w:rPr>
        <w:t> </w:t>
      </w:r>
      <w:r>
        <w:rPr/>
        <w:t>everyone</w:t>
      </w:r>
      <w:r>
        <w:rPr>
          <w:spacing w:val="-4"/>
        </w:rPr>
        <w:t> </w:t>
      </w:r>
      <w:r>
        <w:rPr/>
        <w:t>to</w:t>
      </w:r>
      <w:r>
        <w:rPr>
          <w:spacing w:val="-4"/>
        </w:rPr>
        <w:t> </w:t>
      </w:r>
      <w:r>
        <w:rPr/>
        <w:t>make</w:t>
      </w:r>
      <w:r>
        <w:rPr>
          <w:spacing w:val="-3"/>
        </w:rPr>
        <w:t> </w:t>
      </w:r>
      <w:r>
        <w:rPr/>
        <w:t>me</w:t>
      </w:r>
      <w:r>
        <w:rPr>
          <w:spacing w:val="-4"/>
        </w:rPr>
        <w:t> </w:t>
      </w:r>
      <w:r>
        <w:rPr/>
        <w:t>feel</w:t>
      </w:r>
      <w:r>
        <w:rPr>
          <w:spacing w:val="-3"/>
        </w:rPr>
        <w:t> </w:t>
      </w:r>
      <w:r>
        <w:rPr/>
        <w:t>less</w:t>
      </w:r>
      <w:r>
        <w:rPr>
          <w:spacing w:val="-4"/>
        </w:rPr>
        <w:t> </w:t>
      </w:r>
      <w:r>
        <w:rPr>
          <w:spacing w:val="-3"/>
        </w:rPr>
        <w:t>like </w:t>
      </w:r>
      <w:r>
        <w:rPr/>
        <w:t>an expendable intern and more </w:t>
      </w:r>
      <w:r>
        <w:rPr>
          <w:spacing w:val="-3"/>
        </w:rPr>
        <w:t>like </w:t>
      </w:r>
      <w:r>
        <w:rPr/>
        <w:t>a valued team</w:t>
      </w:r>
      <w:r>
        <w:rPr>
          <w:spacing w:val="-12"/>
        </w:rPr>
        <w:t> </w:t>
      </w:r>
      <w:r>
        <w:rPr>
          <w:spacing w:val="-3"/>
        </w:rPr>
        <w:t>member.</w:t>
      </w:r>
    </w:p>
    <w:p>
      <w:pPr>
        <w:pStyle w:val="BodyText"/>
        <w:spacing w:before="1"/>
        <w:rPr>
          <w:sz w:val="15"/>
        </w:rPr>
      </w:pPr>
    </w:p>
    <w:p>
      <w:pPr>
        <w:pStyle w:val="BodyText"/>
        <w:spacing w:line="235" w:lineRule="auto"/>
        <w:ind w:left="140" w:right="534"/>
        <w:jc w:val="both"/>
      </w:pPr>
      <w:r>
        <w:rPr/>
        <w:t>I</w:t>
      </w:r>
      <w:r>
        <w:rPr>
          <w:spacing w:val="-15"/>
        </w:rPr>
        <w:t> </w:t>
      </w:r>
      <w:r>
        <w:rPr/>
        <w:t>was</w:t>
      </w:r>
      <w:r>
        <w:rPr>
          <w:spacing w:val="-14"/>
        </w:rPr>
        <w:t> </w:t>
      </w:r>
      <w:r>
        <w:rPr/>
        <w:t>tasked</w:t>
      </w:r>
      <w:r>
        <w:rPr>
          <w:spacing w:val="-14"/>
        </w:rPr>
        <w:t> </w:t>
      </w:r>
      <w:r>
        <w:rPr/>
        <w:t>with</w:t>
      </w:r>
      <w:r>
        <w:rPr>
          <w:spacing w:val="-14"/>
        </w:rPr>
        <w:t> </w:t>
      </w:r>
      <w:r>
        <w:rPr/>
        <w:t>updating</w:t>
      </w:r>
      <w:r>
        <w:rPr>
          <w:spacing w:val="-14"/>
        </w:rPr>
        <w:t> </w:t>
      </w:r>
      <w:r>
        <w:rPr/>
        <w:t>the</w:t>
      </w:r>
      <w:r>
        <w:rPr>
          <w:spacing w:val="-14"/>
        </w:rPr>
        <w:t> </w:t>
      </w:r>
      <w:r>
        <w:rPr/>
        <w:t>internal</w:t>
      </w:r>
      <w:r>
        <w:rPr>
          <w:spacing w:val="-14"/>
        </w:rPr>
        <w:t> </w:t>
      </w:r>
      <w:r>
        <w:rPr/>
        <w:t>Neighbourhood</w:t>
      </w:r>
      <w:r>
        <w:rPr>
          <w:spacing w:val="-13"/>
        </w:rPr>
        <w:t> </w:t>
      </w:r>
      <w:r>
        <w:rPr/>
        <w:t>Monitoring Report, which helps identify and prioritize communities that may benefit from participating in the Local Area Plan (LAP) process. I consolidated indicator data to gauge statistical trends among neighbourhoods. I also had the chance to initiate a process to evaluate previous LAPs. This  consisted  of  breaking  down  an  old LAP and giving an honest opinion on the implementation of each recommendation. This summary was considered alongside academic</w:t>
      </w:r>
      <w:r>
        <w:rPr>
          <w:spacing w:val="-4"/>
        </w:rPr>
        <w:t> </w:t>
      </w:r>
      <w:r>
        <w:rPr/>
        <w:t>research</w:t>
      </w:r>
      <w:r>
        <w:rPr>
          <w:spacing w:val="-3"/>
        </w:rPr>
        <w:t> </w:t>
      </w:r>
      <w:r>
        <w:rPr/>
        <w:t>to</w:t>
      </w:r>
      <w:r>
        <w:rPr>
          <w:spacing w:val="-4"/>
        </w:rPr>
        <w:t> </w:t>
      </w:r>
      <w:r>
        <w:rPr/>
        <w:t>draft</w:t>
      </w:r>
      <w:r>
        <w:rPr>
          <w:spacing w:val="-3"/>
        </w:rPr>
        <w:t> </w:t>
      </w:r>
      <w:r>
        <w:rPr/>
        <w:t>an</w:t>
      </w:r>
      <w:r>
        <w:rPr>
          <w:spacing w:val="-4"/>
        </w:rPr>
        <w:t> </w:t>
      </w:r>
      <w:r>
        <w:rPr/>
        <w:t>evaluation</w:t>
      </w:r>
      <w:r>
        <w:rPr>
          <w:spacing w:val="-3"/>
        </w:rPr>
        <w:t> </w:t>
      </w:r>
      <w:r>
        <w:rPr/>
        <w:t>matrix</w:t>
      </w:r>
      <w:r>
        <w:rPr>
          <w:spacing w:val="-3"/>
        </w:rPr>
        <w:t> </w:t>
      </w:r>
      <w:r>
        <w:rPr/>
        <w:t>used</w:t>
      </w:r>
      <w:r>
        <w:rPr>
          <w:spacing w:val="-4"/>
        </w:rPr>
        <w:t> </w:t>
      </w:r>
      <w:r>
        <w:rPr/>
        <w:t>to</w:t>
      </w:r>
      <w:r>
        <w:rPr>
          <w:spacing w:val="-3"/>
        </w:rPr>
        <w:t> </w:t>
      </w:r>
      <w:r>
        <w:rPr/>
        <w:t>grade</w:t>
      </w:r>
      <w:r>
        <w:rPr>
          <w:spacing w:val="-4"/>
        </w:rPr>
        <w:t> </w:t>
      </w:r>
      <w:r>
        <w:rPr/>
        <w:t>the plan, identify successes and areas for</w:t>
      </w:r>
      <w:r>
        <w:rPr>
          <w:spacing w:val="-12"/>
        </w:rPr>
        <w:t> </w:t>
      </w:r>
      <w:r>
        <w:rPr/>
        <w:t>improvement.</w:t>
      </w:r>
    </w:p>
    <w:p>
      <w:pPr>
        <w:pStyle w:val="BodyText"/>
        <w:spacing w:before="4"/>
        <w:rPr>
          <w:sz w:val="15"/>
        </w:rPr>
      </w:pPr>
    </w:p>
    <w:p>
      <w:pPr>
        <w:pStyle w:val="BodyText"/>
        <w:spacing w:line="235" w:lineRule="auto"/>
        <w:ind w:left="140" w:right="534"/>
        <w:jc w:val="both"/>
      </w:pPr>
      <w:r>
        <w:rPr/>
        <w:t>Between the acronyms and committees to the meetings and engagements, this summer has been chock full of valuable personal and professional experiences that are simply not available in a classroom setting. </w:t>
      </w:r>
      <w:r>
        <w:rPr>
          <w:spacing w:val="-5"/>
        </w:rPr>
        <w:t>I’d </w:t>
      </w:r>
      <w:r>
        <w:rPr>
          <w:spacing w:val="-3"/>
        </w:rPr>
        <w:t>like </w:t>
      </w:r>
      <w:r>
        <w:rPr/>
        <w:t>to thank everyone, both in Neighbourhood Planning and the rest of the division for the</w:t>
      </w:r>
      <w:r>
        <w:rPr>
          <w:spacing w:val="-20"/>
        </w:rPr>
        <w:t> </w:t>
      </w:r>
      <w:r>
        <w:rPr/>
        <w:t>warm welcome,</w:t>
      </w:r>
      <w:r>
        <w:rPr>
          <w:spacing w:val="-10"/>
        </w:rPr>
        <w:t> </w:t>
      </w:r>
      <w:r>
        <w:rPr/>
        <w:t>the</w:t>
      </w:r>
      <w:r>
        <w:rPr>
          <w:spacing w:val="-9"/>
        </w:rPr>
        <w:t> </w:t>
      </w:r>
      <w:r>
        <w:rPr/>
        <w:t>camaraderie,</w:t>
      </w:r>
      <w:r>
        <w:rPr>
          <w:spacing w:val="-9"/>
        </w:rPr>
        <w:t> </w:t>
      </w:r>
      <w:r>
        <w:rPr/>
        <w:t>the</w:t>
      </w:r>
      <w:r>
        <w:rPr>
          <w:spacing w:val="-9"/>
        </w:rPr>
        <w:t> </w:t>
      </w:r>
      <w:r>
        <w:rPr/>
        <w:t>opportunity</w:t>
      </w:r>
      <w:r>
        <w:rPr>
          <w:spacing w:val="-9"/>
        </w:rPr>
        <w:t> </w:t>
      </w:r>
      <w:r>
        <w:rPr/>
        <w:t>to</w:t>
      </w:r>
      <w:r>
        <w:rPr>
          <w:spacing w:val="-10"/>
        </w:rPr>
        <w:t> </w:t>
      </w:r>
      <w:r>
        <w:rPr/>
        <w:t>learn</w:t>
      </w:r>
      <w:r>
        <w:rPr>
          <w:spacing w:val="-9"/>
        </w:rPr>
        <w:t> </w:t>
      </w:r>
      <w:r>
        <w:rPr/>
        <w:t>and</w:t>
      </w:r>
      <w:r>
        <w:rPr>
          <w:spacing w:val="-9"/>
        </w:rPr>
        <w:t> </w:t>
      </w:r>
      <w:r>
        <w:rPr/>
        <w:t>in</w:t>
      </w:r>
      <w:r>
        <w:rPr>
          <w:spacing w:val="-9"/>
        </w:rPr>
        <w:t> </w:t>
      </w:r>
      <w:r>
        <w:rPr/>
        <w:t>making my summer internship a true</w:t>
      </w:r>
      <w:r>
        <w:rPr>
          <w:spacing w:val="-4"/>
        </w:rPr>
        <w:t> </w:t>
      </w:r>
      <w:r>
        <w:rPr/>
        <w:t>delight.</w:t>
      </w:r>
    </w:p>
    <w:p>
      <w:pPr>
        <w:pStyle w:val="BodyText"/>
        <w:spacing w:before="7"/>
        <w:rPr>
          <w:sz w:val="29"/>
        </w:rPr>
      </w:pPr>
    </w:p>
    <w:p>
      <w:pPr>
        <w:pStyle w:val="Heading4"/>
        <w:spacing w:before="1"/>
        <w:jc w:val="both"/>
      </w:pPr>
      <w:r>
        <w:rPr/>
        <w:t>Jessica Russell</w:t>
      </w:r>
    </w:p>
    <w:p>
      <w:pPr>
        <w:pStyle w:val="BodyText"/>
        <w:spacing w:line="235" w:lineRule="auto" w:before="179"/>
        <w:ind w:left="140" w:right="542"/>
        <w:jc w:val="both"/>
      </w:pPr>
      <w:r>
        <w:rPr/>
        <w:t>It is difficult to believe how quickly my time as a planning intern with the Community Services Department has gone by.</w:t>
      </w:r>
    </w:p>
    <w:p>
      <w:pPr>
        <w:pStyle w:val="BodyText"/>
        <w:spacing w:before="11"/>
        <w:rPr>
          <w:sz w:val="14"/>
        </w:rPr>
      </w:pPr>
    </w:p>
    <w:p>
      <w:pPr>
        <w:pStyle w:val="BodyText"/>
        <w:spacing w:line="235" w:lineRule="auto"/>
        <w:ind w:left="140" w:right="540"/>
        <w:jc w:val="both"/>
      </w:pPr>
      <w:r>
        <w:rPr/>
        <w:t>I have been working in Bylaw Compliance within the Community Standards Division. I got to act as a would-be zoning bylaw </w:t>
      </w:r>
      <w:r>
        <w:rPr>
          <w:spacing w:val="-3"/>
        </w:rPr>
        <w:t>inspector, </w:t>
      </w:r>
      <w:r>
        <w:rPr/>
        <w:t>reviewing  zoning  compliance  files  on  landscaping and parking requirements. This included examining landscaping and site plans, conducting site visits, and ensuring that parking and landscaping were in compliance with the City of Saskatoon Zoning</w:t>
      </w:r>
      <w:r>
        <w:rPr>
          <w:spacing w:val="-2"/>
        </w:rPr>
        <w:t> </w:t>
      </w:r>
      <w:r>
        <w:rPr>
          <w:spacing w:val="-3"/>
        </w:rPr>
        <w:t>Bylaw.</w:t>
      </w:r>
    </w:p>
    <w:p>
      <w:pPr>
        <w:spacing w:after="0" w:line="235" w:lineRule="auto"/>
        <w:jc w:val="both"/>
        <w:sectPr>
          <w:type w:val="continuous"/>
          <w:pgSz w:w="12240" w:h="15840"/>
          <w:pgMar w:top="1500" w:bottom="280" w:left="400" w:right="0"/>
          <w:cols w:num="2" w:equalWidth="0">
            <w:col w:w="5523" w:space="282"/>
            <w:col w:w="6035"/>
          </w:cols>
        </w:sectPr>
      </w:pPr>
    </w:p>
    <w:p>
      <w:pPr>
        <w:pStyle w:val="BodyText"/>
      </w:pPr>
    </w:p>
    <w:p>
      <w:pPr>
        <w:pStyle w:val="BodyText"/>
        <w:spacing w:before="2"/>
        <w:rPr>
          <w:sz w:val="24"/>
        </w:rPr>
      </w:pPr>
    </w:p>
    <w:p>
      <w:pPr>
        <w:tabs>
          <w:tab w:pos="5399" w:val="left" w:leader="none"/>
        </w:tabs>
        <w:spacing w:before="30"/>
        <w:ind w:left="139" w:right="0" w:firstLine="0"/>
        <w:jc w:val="left"/>
        <w:rPr>
          <w:rFonts w:ascii="Arial" w:hAnsi="Arial"/>
          <w:sz w:val="24"/>
        </w:rPr>
      </w:pPr>
      <w:r>
        <w:rPr/>
        <w:drawing>
          <wp:inline distT="0" distB="0" distL="0" distR="0">
            <wp:extent cx="803870" cy="181368"/>
            <wp:effectExtent l="0" t="0" r="0" b="0"/>
            <wp:docPr id="11" name="image3.png" descr=""/>
            <wp:cNvGraphicFramePr>
              <a:graphicFrameLocks noChangeAspect="1"/>
            </wp:cNvGraphicFramePr>
            <a:graphic>
              <a:graphicData uri="http://schemas.openxmlformats.org/drawingml/2006/picture">
                <pic:pic>
                  <pic:nvPicPr>
                    <pic:cNvPr id="12" name="image3.png"/>
                    <pic:cNvPicPr/>
                  </pic:nvPicPr>
                  <pic:blipFill>
                    <a:blip r:embed="rId43" cstate="print"/>
                    <a:stretch>
                      <a:fillRect/>
                    </a:stretch>
                  </pic:blipFill>
                  <pic:spPr>
                    <a:xfrm>
                      <a:off x="0" y="0"/>
                      <a:ext cx="803870" cy="181368"/>
                    </a:xfrm>
                    <a:prstGeom prst="rect">
                      <a:avLst/>
                    </a:prstGeom>
                  </pic:spPr>
                </pic:pic>
              </a:graphicData>
            </a:graphic>
          </wp:inline>
        </w:drawing>
      </w:r>
      <w:r>
        <w:rPr/>
      </w:r>
      <w:r>
        <w:rPr>
          <w:rFonts w:ascii="Times New Roman" w:hAnsi="Times New Roman"/>
          <w:position w:val="1"/>
          <w:sz w:val="20"/>
        </w:rPr>
        <w:tab/>
      </w:r>
      <w:r>
        <w:rPr>
          <w:rFonts w:ascii="Times New Roman" w:hAnsi="Times New Roman"/>
          <w:spacing w:val="-7"/>
          <w:position w:val="1"/>
          <w:sz w:val="20"/>
        </w:rPr>
        <w:t> </w:t>
      </w:r>
      <w:r>
        <w:rPr>
          <w:rFonts w:ascii="Arial" w:hAnsi="Arial"/>
          <w:position w:val="1"/>
          <w:sz w:val="24"/>
        </w:rPr>
        <w:t>– </w:t>
      </w:r>
      <w:r>
        <w:rPr>
          <w:rFonts w:ascii="Arial" w:hAnsi="Arial"/>
          <w:spacing w:val="-10"/>
          <w:position w:val="1"/>
          <w:sz w:val="24"/>
        </w:rPr>
        <w:t>10</w:t>
      </w:r>
      <w:r>
        <w:rPr>
          <w:rFonts w:ascii="Arial" w:hAnsi="Arial"/>
          <w:spacing w:val="-1"/>
          <w:position w:val="1"/>
          <w:sz w:val="24"/>
        </w:rPr>
        <w:t> </w:t>
      </w:r>
      <w:r>
        <w:rPr>
          <w:rFonts w:ascii="Arial" w:hAnsi="Arial"/>
          <w:position w:val="1"/>
          <w:sz w:val="24"/>
        </w:rPr>
        <w:t>–</w:t>
      </w:r>
    </w:p>
    <w:p>
      <w:pPr>
        <w:spacing w:after="0"/>
        <w:jc w:val="left"/>
        <w:rPr>
          <w:rFonts w:ascii="Arial" w:hAnsi="Arial"/>
          <w:sz w:val="24"/>
        </w:rPr>
        <w:sectPr>
          <w:type w:val="continuous"/>
          <w:pgSz w:w="12240" w:h="15840"/>
          <w:pgMar w:top="1500" w:bottom="280" w:left="400" w:right="0"/>
        </w:sectPr>
      </w:pPr>
    </w:p>
    <w:p>
      <w:pPr>
        <w:pStyle w:val="BodyText"/>
        <w:spacing w:before="3"/>
        <w:rPr>
          <w:rFonts w:ascii="Arial"/>
          <w:sz w:val="22"/>
        </w:rPr>
      </w:pPr>
    </w:p>
    <w:p>
      <w:pPr>
        <w:spacing w:before="59"/>
        <w:ind w:left="0" w:right="538" w:firstLine="0"/>
        <w:jc w:val="right"/>
        <w:rPr>
          <w:i/>
          <w:sz w:val="20"/>
        </w:rPr>
      </w:pPr>
      <w:r>
        <w:rPr>
          <w:i/>
          <w:sz w:val="20"/>
        </w:rPr>
        <w:t>Continued from page 9</w:t>
      </w:r>
    </w:p>
    <w:p>
      <w:pPr>
        <w:pStyle w:val="BodyText"/>
        <w:spacing w:before="2"/>
        <w:rPr>
          <w:i/>
          <w:sz w:val="19"/>
        </w:rPr>
      </w:pPr>
    </w:p>
    <w:p>
      <w:pPr>
        <w:spacing w:after="0"/>
        <w:rPr>
          <w:sz w:val="19"/>
        </w:rPr>
        <w:sectPr>
          <w:headerReference w:type="default" r:id="rId44"/>
          <w:footerReference w:type="default" r:id="rId45"/>
          <w:pgSz w:w="12240" w:h="15840"/>
          <w:pgMar w:header="340" w:footer="0" w:top="540" w:bottom="0" w:left="400" w:right="0"/>
        </w:sectPr>
      </w:pPr>
    </w:p>
    <w:p>
      <w:pPr>
        <w:pStyle w:val="BodyText"/>
        <w:spacing w:before="11"/>
        <w:rPr>
          <w:i/>
          <w:sz w:val="16"/>
        </w:rPr>
      </w:pPr>
    </w:p>
    <w:p>
      <w:pPr>
        <w:pStyle w:val="BodyText"/>
        <w:spacing w:line="235" w:lineRule="auto"/>
        <w:ind w:left="140" w:right="38"/>
        <w:jc w:val="both"/>
      </w:pPr>
      <w:r>
        <w:rPr/>
        <w:t>In</w:t>
      </w:r>
      <w:r>
        <w:rPr>
          <w:spacing w:val="-12"/>
        </w:rPr>
        <w:t> </w:t>
      </w:r>
      <w:r>
        <w:rPr/>
        <w:t>addition</w:t>
      </w:r>
      <w:r>
        <w:rPr>
          <w:spacing w:val="-11"/>
        </w:rPr>
        <w:t> </w:t>
      </w:r>
      <w:r>
        <w:rPr/>
        <w:t>to</w:t>
      </w:r>
      <w:r>
        <w:rPr>
          <w:spacing w:val="-12"/>
        </w:rPr>
        <w:t> </w:t>
      </w:r>
      <w:r>
        <w:rPr/>
        <w:t>my</w:t>
      </w:r>
      <w:r>
        <w:rPr>
          <w:spacing w:val="-11"/>
        </w:rPr>
        <w:t> </w:t>
      </w:r>
      <w:r>
        <w:rPr/>
        <w:t>work</w:t>
      </w:r>
      <w:r>
        <w:rPr>
          <w:spacing w:val="-12"/>
        </w:rPr>
        <w:t> </w:t>
      </w:r>
      <w:r>
        <w:rPr/>
        <w:t>in</w:t>
      </w:r>
      <w:r>
        <w:rPr>
          <w:spacing w:val="-12"/>
        </w:rPr>
        <w:t> </w:t>
      </w:r>
      <w:r>
        <w:rPr/>
        <w:t>zoning</w:t>
      </w:r>
      <w:r>
        <w:rPr>
          <w:spacing w:val="-11"/>
        </w:rPr>
        <w:t> </w:t>
      </w:r>
      <w:r>
        <w:rPr/>
        <w:t>compliance,</w:t>
      </w:r>
      <w:r>
        <w:rPr>
          <w:spacing w:val="-12"/>
        </w:rPr>
        <w:t> </w:t>
      </w:r>
      <w:r>
        <w:rPr/>
        <w:t>I</w:t>
      </w:r>
      <w:r>
        <w:rPr>
          <w:spacing w:val="-11"/>
        </w:rPr>
        <w:t> </w:t>
      </w:r>
      <w:r>
        <w:rPr/>
        <w:t>was</w:t>
      </w:r>
      <w:r>
        <w:rPr>
          <w:spacing w:val="-12"/>
        </w:rPr>
        <w:t> </w:t>
      </w:r>
      <w:r>
        <w:rPr/>
        <w:t>given the</w:t>
      </w:r>
      <w:r>
        <w:rPr>
          <w:spacing w:val="-5"/>
        </w:rPr>
        <w:t> </w:t>
      </w:r>
      <w:r>
        <w:rPr/>
        <w:t>opportunity</w:t>
      </w:r>
      <w:r>
        <w:rPr>
          <w:spacing w:val="-5"/>
        </w:rPr>
        <w:t> </w:t>
      </w:r>
      <w:r>
        <w:rPr/>
        <w:t>to</w:t>
      </w:r>
      <w:r>
        <w:rPr>
          <w:spacing w:val="-5"/>
        </w:rPr>
        <w:t> </w:t>
      </w:r>
      <w:r>
        <w:rPr/>
        <w:t>work</w:t>
      </w:r>
      <w:r>
        <w:rPr>
          <w:spacing w:val="-5"/>
        </w:rPr>
        <w:t> </w:t>
      </w:r>
      <w:r>
        <w:rPr/>
        <w:t>on</w:t>
      </w:r>
      <w:r>
        <w:rPr>
          <w:spacing w:val="-5"/>
        </w:rPr>
        <w:t> </w:t>
      </w:r>
      <w:r>
        <w:rPr/>
        <w:t>a</w:t>
      </w:r>
      <w:r>
        <w:rPr>
          <w:spacing w:val="-5"/>
        </w:rPr>
        <w:t> </w:t>
      </w:r>
      <w:r>
        <w:rPr/>
        <w:t>research</w:t>
      </w:r>
      <w:r>
        <w:rPr>
          <w:spacing w:val="-5"/>
        </w:rPr>
        <w:t> </w:t>
      </w:r>
      <w:r>
        <w:rPr/>
        <w:t>project</w:t>
      </w:r>
      <w:r>
        <w:rPr>
          <w:spacing w:val="-5"/>
        </w:rPr>
        <w:t> </w:t>
      </w:r>
      <w:r>
        <w:rPr/>
        <w:t>involving parking and landscaping regulations for single family dwellings. I examined the zoning bylaws of various Canadian cities, towns, and townships to gain insight on regulations and policies surrounding parking and landscaping for single family dwellings in municipalities across the</w:t>
      </w:r>
      <w:r>
        <w:rPr>
          <w:spacing w:val="-3"/>
        </w:rPr>
        <w:t> country.</w:t>
      </w:r>
    </w:p>
    <w:p>
      <w:pPr>
        <w:pStyle w:val="BodyText"/>
        <w:spacing w:before="2"/>
        <w:rPr>
          <w:sz w:val="15"/>
        </w:rPr>
      </w:pPr>
    </w:p>
    <w:p>
      <w:pPr>
        <w:pStyle w:val="BodyText"/>
        <w:spacing w:line="235" w:lineRule="auto" w:before="1"/>
        <w:ind w:left="140" w:right="39"/>
        <w:jc w:val="both"/>
      </w:pPr>
      <w:r>
        <w:rPr/>
        <w:t>My experience as a planning intern with Community Standards this summer has been incredibly rewarding. Not only have I learned an immeasurable amount about municipal planning and development, but  I  have gained invaluable personal experience and a new sense of professional confidence as a soon-to-be planning</w:t>
      </w:r>
      <w:r>
        <w:rPr>
          <w:spacing w:val="-2"/>
        </w:rPr>
        <w:t> </w:t>
      </w:r>
      <w:r>
        <w:rPr/>
        <w:t>professional.</w:t>
      </w:r>
    </w:p>
    <w:p>
      <w:pPr>
        <w:pStyle w:val="BodyText"/>
        <w:spacing w:before="1"/>
        <w:rPr>
          <w:sz w:val="15"/>
        </w:rPr>
      </w:pPr>
    </w:p>
    <w:p>
      <w:pPr>
        <w:pStyle w:val="BodyText"/>
        <w:spacing w:line="235" w:lineRule="auto" w:before="1"/>
        <w:ind w:left="140" w:right="39"/>
        <w:jc w:val="both"/>
      </w:pPr>
      <w:r>
        <w:rPr/>
        <w:t>I</w:t>
      </w:r>
      <w:r>
        <w:rPr>
          <w:spacing w:val="-18"/>
        </w:rPr>
        <w:t> </w:t>
      </w:r>
      <w:r>
        <w:rPr/>
        <w:t>would</w:t>
      </w:r>
      <w:r>
        <w:rPr>
          <w:spacing w:val="-18"/>
        </w:rPr>
        <w:t> </w:t>
      </w:r>
      <w:r>
        <w:rPr>
          <w:spacing w:val="-3"/>
        </w:rPr>
        <w:t>like</w:t>
      </w:r>
      <w:r>
        <w:rPr>
          <w:spacing w:val="-17"/>
        </w:rPr>
        <w:t> </w:t>
      </w:r>
      <w:r>
        <w:rPr/>
        <w:t>to</w:t>
      </w:r>
      <w:r>
        <w:rPr>
          <w:spacing w:val="-18"/>
        </w:rPr>
        <w:t> </w:t>
      </w:r>
      <w:r>
        <w:rPr/>
        <w:t>thank</w:t>
      </w:r>
      <w:r>
        <w:rPr>
          <w:spacing w:val="-18"/>
        </w:rPr>
        <w:t> </w:t>
      </w:r>
      <w:r>
        <w:rPr/>
        <w:t>everyone</w:t>
      </w:r>
      <w:r>
        <w:rPr>
          <w:spacing w:val="-17"/>
        </w:rPr>
        <w:t> </w:t>
      </w:r>
      <w:r>
        <w:rPr/>
        <w:t>for</w:t>
      </w:r>
      <w:r>
        <w:rPr>
          <w:spacing w:val="-18"/>
        </w:rPr>
        <w:t> </w:t>
      </w:r>
      <w:r>
        <w:rPr/>
        <w:t>offering</w:t>
      </w:r>
      <w:r>
        <w:rPr>
          <w:spacing w:val="-18"/>
        </w:rPr>
        <w:t> </w:t>
      </w:r>
      <w:r>
        <w:rPr/>
        <w:t>their</w:t>
      </w:r>
      <w:r>
        <w:rPr>
          <w:spacing w:val="-17"/>
        </w:rPr>
        <w:t> </w:t>
      </w:r>
      <w:r>
        <w:rPr/>
        <w:t>guidance and knowledge during my time as a planning intern and, for such an enjoyable 12 weeks in the Community Services</w:t>
      </w:r>
      <w:r>
        <w:rPr>
          <w:spacing w:val="-2"/>
        </w:rPr>
        <w:t> </w:t>
      </w:r>
      <w:r>
        <w:rPr/>
        <w:t>Department!</w:t>
      </w:r>
    </w:p>
    <w:p>
      <w:pPr>
        <w:pStyle w:val="BodyText"/>
        <w:spacing w:before="5"/>
        <w:rPr>
          <w:sz w:val="29"/>
        </w:rPr>
      </w:pPr>
    </w:p>
    <w:p>
      <w:pPr>
        <w:pStyle w:val="Heading4"/>
        <w:spacing w:line="242" w:lineRule="exact"/>
        <w:jc w:val="both"/>
      </w:pPr>
      <w:r>
        <w:rPr/>
        <w:t>Leigh Thomas</w:t>
      </w:r>
    </w:p>
    <w:p>
      <w:pPr>
        <w:pStyle w:val="BodyText"/>
        <w:spacing w:line="242" w:lineRule="exact"/>
        <w:ind w:left="140"/>
        <w:jc w:val="both"/>
      </w:pPr>
      <w:r>
        <w:rPr/>
        <w:t>piyêsiw</w:t>
      </w:r>
      <w:r>
        <w:rPr>
          <w:spacing w:val="-28"/>
        </w:rPr>
        <w:t> </w:t>
      </w:r>
      <w:r>
        <w:rPr/>
        <w:t>okanawêyihcikêw</w:t>
      </w:r>
      <w:r>
        <w:rPr>
          <w:spacing w:val="-28"/>
        </w:rPr>
        <w:t> </w:t>
      </w:r>
      <w:r>
        <w:rPr/>
        <w:t>(nêhiyaw/Cree</w:t>
      </w:r>
      <w:r>
        <w:rPr>
          <w:spacing w:val="-28"/>
        </w:rPr>
        <w:t> </w:t>
      </w:r>
      <w:r>
        <w:rPr/>
        <w:t>name)</w:t>
      </w:r>
    </w:p>
    <w:p>
      <w:pPr>
        <w:pStyle w:val="BodyText"/>
        <w:spacing w:before="5"/>
        <w:rPr>
          <w:sz w:val="9"/>
        </w:rPr>
      </w:pPr>
      <w:r>
        <w:rPr/>
        <w:drawing>
          <wp:anchor distT="0" distB="0" distL="0" distR="0" allowOverlap="1" layoutInCell="1" locked="0" behindDoc="0" simplePos="0" relativeHeight="27">
            <wp:simplePos x="0" y="0"/>
            <wp:positionH relativeFrom="page">
              <wp:posOffset>345241</wp:posOffset>
            </wp:positionH>
            <wp:positionV relativeFrom="paragraph">
              <wp:posOffset>97954</wp:posOffset>
            </wp:positionV>
            <wp:extent cx="1032039" cy="84200"/>
            <wp:effectExtent l="0" t="0" r="0" b="0"/>
            <wp:wrapTopAndBottom/>
            <wp:docPr id="13" name="image16.png" descr=""/>
            <wp:cNvGraphicFramePr>
              <a:graphicFrameLocks noChangeAspect="1"/>
            </wp:cNvGraphicFramePr>
            <a:graphic>
              <a:graphicData uri="http://schemas.openxmlformats.org/drawingml/2006/picture">
                <pic:pic>
                  <pic:nvPicPr>
                    <pic:cNvPr id="14" name="image16.png"/>
                    <pic:cNvPicPr/>
                  </pic:nvPicPr>
                  <pic:blipFill>
                    <a:blip r:embed="rId46" cstate="print"/>
                    <a:stretch>
                      <a:fillRect/>
                    </a:stretch>
                  </pic:blipFill>
                  <pic:spPr>
                    <a:xfrm>
                      <a:off x="0" y="0"/>
                      <a:ext cx="1032039" cy="84200"/>
                    </a:xfrm>
                    <a:prstGeom prst="rect">
                      <a:avLst/>
                    </a:prstGeom>
                  </pic:spPr>
                </pic:pic>
              </a:graphicData>
            </a:graphic>
          </wp:anchor>
        </w:drawing>
      </w:r>
    </w:p>
    <w:p>
      <w:pPr>
        <w:pStyle w:val="BodyText"/>
        <w:spacing w:before="100"/>
        <w:ind w:left="140"/>
        <w:jc w:val="both"/>
      </w:pPr>
      <w:r>
        <w:rPr/>
        <w:t>tânisi</w:t>
      </w:r>
      <w:r>
        <w:rPr>
          <w:spacing w:val="-8"/>
        </w:rPr>
        <w:t> </w:t>
      </w:r>
      <w:r>
        <w:rPr>
          <w:spacing w:val="-3"/>
        </w:rPr>
        <w:t>kitatamiskâtinâwâw,</w:t>
      </w:r>
      <w:r>
        <w:rPr>
          <w:spacing w:val="-8"/>
        </w:rPr>
        <w:t> </w:t>
      </w:r>
      <w:r>
        <w:rPr/>
        <w:t>[Hello,</w:t>
      </w:r>
      <w:r>
        <w:rPr>
          <w:spacing w:val="-7"/>
        </w:rPr>
        <w:t> </w:t>
      </w:r>
      <w:r>
        <w:rPr/>
        <w:t>I</w:t>
      </w:r>
      <w:r>
        <w:rPr>
          <w:spacing w:val="-8"/>
        </w:rPr>
        <w:t> </w:t>
      </w:r>
      <w:r>
        <w:rPr/>
        <w:t>greet</w:t>
      </w:r>
      <w:r>
        <w:rPr>
          <w:spacing w:val="-7"/>
        </w:rPr>
        <w:t> </w:t>
      </w:r>
      <w:r>
        <w:rPr/>
        <w:t>you</w:t>
      </w:r>
      <w:r>
        <w:rPr>
          <w:spacing w:val="-8"/>
        </w:rPr>
        <w:t> </w:t>
      </w:r>
      <w:r>
        <w:rPr/>
        <w:t>all]</w:t>
      </w:r>
    </w:p>
    <w:p>
      <w:pPr>
        <w:pStyle w:val="BodyText"/>
        <w:spacing w:line="235" w:lineRule="auto" w:before="179"/>
        <w:ind w:left="140" w:right="38"/>
        <w:jc w:val="both"/>
      </w:pPr>
      <w:r>
        <w:rPr/>
        <w:t>First</w:t>
      </w:r>
      <w:r>
        <w:rPr>
          <w:spacing w:val="-13"/>
        </w:rPr>
        <w:t> </w:t>
      </w:r>
      <w:r>
        <w:rPr/>
        <w:t>and</w:t>
      </w:r>
      <w:r>
        <w:rPr>
          <w:spacing w:val="-12"/>
        </w:rPr>
        <w:t> </w:t>
      </w:r>
      <w:r>
        <w:rPr/>
        <w:t>foremost,</w:t>
      </w:r>
      <w:r>
        <w:rPr>
          <w:spacing w:val="-12"/>
        </w:rPr>
        <w:t> </w:t>
      </w:r>
      <w:r>
        <w:rPr/>
        <w:t>I</w:t>
      </w:r>
      <w:r>
        <w:rPr>
          <w:spacing w:val="-12"/>
        </w:rPr>
        <w:t> </w:t>
      </w:r>
      <w:r>
        <w:rPr/>
        <w:t>want</w:t>
      </w:r>
      <w:r>
        <w:rPr>
          <w:spacing w:val="-12"/>
        </w:rPr>
        <w:t> </w:t>
      </w:r>
      <w:r>
        <w:rPr/>
        <w:t>to</w:t>
      </w:r>
      <w:r>
        <w:rPr>
          <w:spacing w:val="-13"/>
        </w:rPr>
        <w:t> </w:t>
      </w:r>
      <w:r>
        <w:rPr/>
        <w:t>thank</w:t>
      </w:r>
      <w:r>
        <w:rPr>
          <w:spacing w:val="-12"/>
        </w:rPr>
        <w:t> </w:t>
      </w:r>
      <w:r>
        <w:rPr/>
        <w:t>the</w:t>
      </w:r>
      <w:r>
        <w:rPr>
          <w:spacing w:val="-12"/>
        </w:rPr>
        <w:t> </w:t>
      </w:r>
      <w:r>
        <w:rPr/>
        <w:t>City</w:t>
      </w:r>
      <w:r>
        <w:rPr>
          <w:spacing w:val="-12"/>
        </w:rPr>
        <w:t> </w:t>
      </w:r>
      <w:r>
        <w:rPr/>
        <w:t>of</w:t>
      </w:r>
      <w:r>
        <w:rPr>
          <w:spacing w:val="-12"/>
        </w:rPr>
        <w:t> </w:t>
      </w:r>
      <w:r>
        <w:rPr/>
        <w:t>Saskatoon and the Saskatoon </w:t>
      </w:r>
      <w:r>
        <w:rPr>
          <w:spacing w:val="-3"/>
        </w:rPr>
        <w:t>Tribal </w:t>
      </w:r>
      <w:r>
        <w:rPr/>
        <w:t>Council for this amazing opportunity to learn over this </w:t>
      </w:r>
      <w:r>
        <w:rPr>
          <w:spacing w:val="-4"/>
        </w:rPr>
        <w:t>summer. </w:t>
      </w:r>
      <w:r>
        <w:rPr/>
        <w:t>I want to give a huge</w:t>
      </w:r>
      <w:r>
        <w:rPr>
          <w:spacing w:val="-7"/>
        </w:rPr>
        <w:t> </w:t>
      </w:r>
      <w:r>
        <w:rPr/>
        <w:t>thank-you</w:t>
      </w:r>
      <w:r>
        <w:rPr>
          <w:spacing w:val="-6"/>
        </w:rPr>
        <w:t> </w:t>
      </w:r>
      <w:r>
        <w:rPr/>
        <w:t>to</w:t>
      </w:r>
      <w:r>
        <w:rPr>
          <w:spacing w:val="-6"/>
        </w:rPr>
        <w:t> </w:t>
      </w:r>
      <w:r>
        <w:rPr/>
        <w:t>everyone</w:t>
      </w:r>
      <w:r>
        <w:rPr>
          <w:spacing w:val="-6"/>
        </w:rPr>
        <w:t> </w:t>
      </w:r>
      <w:r>
        <w:rPr/>
        <w:t>I</w:t>
      </w:r>
      <w:r>
        <w:rPr>
          <w:spacing w:val="-6"/>
        </w:rPr>
        <w:t> </w:t>
      </w:r>
      <w:r>
        <w:rPr/>
        <w:t>worked</w:t>
      </w:r>
      <w:r>
        <w:rPr>
          <w:spacing w:val="-6"/>
        </w:rPr>
        <w:t> </w:t>
      </w:r>
      <w:r>
        <w:rPr/>
        <w:t>with</w:t>
      </w:r>
      <w:r>
        <w:rPr>
          <w:spacing w:val="-6"/>
        </w:rPr>
        <w:t> </w:t>
      </w:r>
      <w:r>
        <w:rPr/>
        <w:t>this</w:t>
      </w:r>
      <w:r>
        <w:rPr>
          <w:spacing w:val="-6"/>
        </w:rPr>
        <w:t> </w:t>
      </w:r>
      <w:r>
        <w:rPr/>
        <w:t>summer for</w:t>
      </w:r>
      <w:r>
        <w:rPr>
          <w:spacing w:val="-12"/>
        </w:rPr>
        <w:t> </w:t>
      </w:r>
      <w:r>
        <w:rPr/>
        <w:t>the</w:t>
      </w:r>
      <w:r>
        <w:rPr>
          <w:spacing w:val="-12"/>
        </w:rPr>
        <w:t> </w:t>
      </w:r>
      <w:r>
        <w:rPr/>
        <w:t>knowledge,</w:t>
      </w:r>
      <w:r>
        <w:rPr>
          <w:spacing w:val="-11"/>
        </w:rPr>
        <w:t> </w:t>
      </w:r>
      <w:r>
        <w:rPr/>
        <w:t>skills</w:t>
      </w:r>
      <w:r>
        <w:rPr>
          <w:spacing w:val="-12"/>
        </w:rPr>
        <w:t> </w:t>
      </w:r>
      <w:r>
        <w:rPr/>
        <w:t>and</w:t>
      </w:r>
      <w:r>
        <w:rPr>
          <w:spacing w:val="-11"/>
        </w:rPr>
        <w:t> </w:t>
      </w:r>
      <w:r>
        <w:rPr/>
        <w:t>understanding</w:t>
      </w:r>
      <w:r>
        <w:rPr>
          <w:spacing w:val="-12"/>
        </w:rPr>
        <w:t> </w:t>
      </w:r>
      <w:r>
        <w:rPr/>
        <w:t>they</w:t>
      </w:r>
      <w:r>
        <w:rPr>
          <w:spacing w:val="-12"/>
        </w:rPr>
        <w:t> </w:t>
      </w:r>
      <w:r>
        <w:rPr/>
        <w:t>shared and imparted to</w:t>
      </w:r>
      <w:r>
        <w:rPr>
          <w:spacing w:val="-5"/>
        </w:rPr>
        <w:t> </w:t>
      </w:r>
      <w:r>
        <w:rPr/>
        <w:t>me.</w:t>
      </w:r>
    </w:p>
    <w:p>
      <w:pPr>
        <w:pStyle w:val="BodyText"/>
        <w:spacing w:before="2"/>
        <w:rPr>
          <w:sz w:val="15"/>
        </w:rPr>
      </w:pPr>
    </w:p>
    <w:p>
      <w:pPr>
        <w:pStyle w:val="BodyText"/>
        <w:spacing w:line="235" w:lineRule="auto"/>
        <w:ind w:left="139" w:right="39"/>
        <w:jc w:val="both"/>
      </w:pPr>
      <w:r>
        <w:rPr/>
        <w:t>I had the opportunity to practice a number of important skills that will be extremely valuable throughout my planning career such as; organizing complex</w:t>
      </w:r>
      <w:r>
        <w:rPr>
          <w:spacing w:val="-21"/>
        </w:rPr>
        <w:t> </w:t>
      </w:r>
      <w:r>
        <w:rPr/>
        <w:t>meetings</w:t>
      </w:r>
      <w:r>
        <w:rPr>
          <w:spacing w:val="-20"/>
        </w:rPr>
        <w:t> </w:t>
      </w:r>
      <w:r>
        <w:rPr/>
        <w:t>with</w:t>
      </w:r>
      <w:r>
        <w:rPr>
          <w:spacing w:val="-20"/>
        </w:rPr>
        <w:t> </w:t>
      </w:r>
      <w:r>
        <w:rPr/>
        <w:t>local</w:t>
      </w:r>
      <w:r>
        <w:rPr>
          <w:spacing w:val="-21"/>
        </w:rPr>
        <w:t> </w:t>
      </w:r>
      <w:r>
        <w:rPr/>
        <w:t>organizations,</w:t>
      </w:r>
      <w:r>
        <w:rPr>
          <w:spacing w:val="-20"/>
        </w:rPr>
        <w:t> </w:t>
      </w:r>
      <w:r>
        <w:rPr/>
        <w:t>best</w:t>
      </w:r>
      <w:r>
        <w:rPr>
          <w:spacing w:val="-20"/>
        </w:rPr>
        <w:t> </w:t>
      </w:r>
      <w:r>
        <w:rPr/>
        <w:t>practice research</w:t>
      </w:r>
      <w:r>
        <w:rPr>
          <w:spacing w:val="-20"/>
        </w:rPr>
        <w:t> </w:t>
      </w:r>
      <w:r>
        <w:rPr/>
        <w:t>and</w:t>
      </w:r>
      <w:r>
        <w:rPr>
          <w:spacing w:val="-20"/>
        </w:rPr>
        <w:t> </w:t>
      </w:r>
      <w:r>
        <w:rPr/>
        <w:t>building</w:t>
      </w:r>
      <w:r>
        <w:rPr>
          <w:spacing w:val="-20"/>
        </w:rPr>
        <w:t> </w:t>
      </w:r>
      <w:r>
        <w:rPr/>
        <w:t>my</w:t>
      </w:r>
      <w:r>
        <w:rPr>
          <w:spacing w:val="-20"/>
        </w:rPr>
        <w:t> </w:t>
      </w:r>
      <w:r>
        <w:rPr/>
        <w:t>communication</w:t>
      </w:r>
      <w:r>
        <w:rPr>
          <w:spacing w:val="-20"/>
        </w:rPr>
        <w:t> </w:t>
      </w:r>
      <w:r>
        <w:rPr/>
        <w:t>skills</w:t>
      </w:r>
      <w:r>
        <w:rPr>
          <w:spacing w:val="-20"/>
        </w:rPr>
        <w:t> </w:t>
      </w:r>
      <w:r>
        <w:rPr/>
        <w:t>in</w:t>
      </w:r>
      <w:r>
        <w:rPr>
          <w:spacing w:val="-20"/>
        </w:rPr>
        <w:t> </w:t>
      </w:r>
      <w:r>
        <w:rPr/>
        <w:t>writing and public</w:t>
      </w:r>
      <w:r>
        <w:rPr>
          <w:spacing w:val="-3"/>
        </w:rPr>
        <w:t> </w:t>
      </w:r>
      <w:r>
        <w:rPr/>
        <w:t>speaking.</w:t>
      </w:r>
    </w:p>
    <w:p>
      <w:pPr>
        <w:pStyle w:val="BodyText"/>
        <w:spacing w:before="1"/>
        <w:rPr>
          <w:sz w:val="15"/>
        </w:rPr>
      </w:pPr>
    </w:p>
    <w:p>
      <w:pPr>
        <w:pStyle w:val="BodyText"/>
        <w:spacing w:line="235" w:lineRule="auto"/>
        <w:ind w:left="140" w:right="38"/>
        <w:jc w:val="both"/>
      </w:pPr>
      <w:r>
        <w:rPr/>
        <w:t>One major piece of my work plan was editing and drafting content to add to the “ayisînowak: A Communications Guide.”</w:t>
      </w:r>
    </w:p>
    <w:p>
      <w:pPr>
        <w:pStyle w:val="BodyText"/>
        <w:spacing w:before="11"/>
        <w:rPr>
          <w:sz w:val="14"/>
        </w:rPr>
      </w:pPr>
    </w:p>
    <w:p>
      <w:pPr>
        <w:pStyle w:val="BodyText"/>
        <w:spacing w:line="235" w:lineRule="auto"/>
        <w:ind w:left="140" w:right="38"/>
        <w:jc w:val="both"/>
      </w:pPr>
      <w:r>
        <w:rPr/>
        <w:t>Other projects included drafting outlines and engaging with the community  through  events  </w:t>
      </w:r>
      <w:r>
        <w:rPr>
          <w:spacing w:val="-3"/>
        </w:rPr>
        <w:t>like  </w:t>
      </w:r>
      <w:r>
        <w:rPr/>
        <w:t>“The Coming Spring” art unveiling, “The Chief Mistawâsis Bridge naming” and the “Rock </w:t>
      </w:r>
      <w:r>
        <w:rPr>
          <w:spacing w:val="-5"/>
        </w:rPr>
        <w:t>Your </w:t>
      </w:r>
      <w:r>
        <w:rPr/>
        <w:t>Roots: Walk </w:t>
      </w:r>
      <w:r>
        <w:rPr>
          <w:spacing w:val="-3"/>
        </w:rPr>
        <w:t>for Reconciliation,” </w:t>
      </w:r>
      <w:r>
        <w:rPr/>
        <w:t>to name a </w:t>
      </w:r>
      <w:r>
        <w:rPr>
          <w:spacing w:val="-5"/>
        </w:rPr>
        <w:t>few. </w:t>
      </w:r>
      <w:r>
        <w:rPr/>
        <w:t>I really enjoyed this summer internship experience and every project I was able to work on. I hope the best for everyone reading this and thank you all again for this amazing summer learning</w:t>
      </w:r>
      <w:r>
        <w:rPr>
          <w:spacing w:val="-2"/>
        </w:rPr>
        <w:t> </w:t>
      </w:r>
      <w:r>
        <w:rPr/>
        <w:t>opportunity.</w:t>
      </w:r>
    </w:p>
    <w:p>
      <w:pPr>
        <w:pStyle w:val="BodyText"/>
        <w:rPr>
          <w:sz w:val="15"/>
        </w:rPr>
      </w:pPr>
    </w:p>
    <w:p>
      <w:pPr>
        <w:pStyle w:val="BodyText"/>
        <w:ind w:left="140"/>
        <w:jc w:val="both"/>
      </w:pPr>
      <w:r>
        <w:rPr/>
        <w:t>êkosi pitamâ, [That’s all for now]</w:t>
      </w:r>
    </w:p>
    <w:p>
      <w:pPr>
        <w:pStyle w:val="Heading4"/>
        <w:spacing w:before="60"/>
        <w:ind w:left="152"/>
      </w:pPr>
      <w:r>
        <w:rPr>
          <w:b w:val="0"/>
        </w:rPr>
        <w:br w:type="column"/>
      </w:r>
      <w:r>
        <w:rPr/>
        <w:t>What We’ve Done Already:</w:t>
      </w:r>
    </w:p>
    <w:p>
      <w:pPr>
        <w:pStyle w:val="ListParagraph"/>
        <w:numPr>
          <w:ilvl w:val="0"/>
          <w:numId w:val="1"/>
        </w:numPr>
        <w:tabs>
          <w:tab w:pos="353" w:val="left" w:leader="none"/>
        </w:tabs>
        <w:spacing w:line="235" w:lineRule="auto" w:before="89" w:after="0"/>
        <w:ind w:left="352" w:right="535" w:hanging="200"/>
        <w:jc w:val="both"/>
        <w:rPr>
          <w:sz w:val="20"/>
        </w:rPr>
      </w:pPr>
      <w:r>
        <w:rPr>
          <w:sz w:val="20"/>
        </w:rPr>
        <w:t>Created the City Centre Planner position within Planning and Development, a resource dedicated to development projects in  the City Centre (see map, page 9). This position provides a “one-stop shop” service for developers while also leading policy and process review respecting development in the City</w:t>
      </w:r>
      <w:r>
        <w:rPr>
          <w:spacing w:val="-4"/>
          <w:sz w:val="20"/>
        </w:rPr>
        <w:t> </w:t>
      </w:r>
      <w:r>
        <w:rPr>
          <w:sz w:val="20"/>
        </w:rPr>
        <w:t>Centre.</w:t>
      </w:r>
    </w:p>
    <w:p>
      <w:pPr>
        <w:pStyle w:val="ListParagraph"/>
        <w:numPr>
          <w:ilvl w:val="0"/>
          <w:numId w:val="1"/>
        </w:numPr>
        <w:tabs>
          <w:tab w:pos="353" w:val="left" w:leader="none"/>
        </w:tabs>
        <w:spacing w:line="235" w:lineRule="auto" w:before="4" w:after="0"/>
        <w:ind w:left="352" w:right="536" w:hanging="200"/>
        <w:jc w:val="both"/>
        <w:rPr>
          <w:sz w:val="20"/>
        </w:rPr>
      </w:pPr>
      <w:r>
        <w:rPr>
          <w:sz w:val="20"/>
        </w:rPr>
        <w:t>Narrowed the required scope for </w:t>
      </w:r>
      <w:r>
        <w:rPr>
          <w:spacing w:val="-3"/>
          <w:sz w:val="20"/>
        </w:rPr>
        <w:t>Traffic </w:t>
      </w:r>
      <w:r>
        <w:rPr>
          <w:sz w:val="20"/>
        </w:rPr>
        <w:t>Impact Assessments </w:t>
      </w:r>
      <w:r>
        <w:rPr>
          <w:spacing w:val="-3"/>
          <w:sz w:val="20"/>
        </w:rPr>
        <w:t>for </w:t>
      </w:r>
      <w:r>
        <w:rPr>
          <w:sz w:val="20"/>
        </w:rPr>
        <w:t>Downtown projects. Downtown traffic patterns are set with existing roadways</w:t>
      </w:r>
      <w:r>
        <w:rPr>
          <w:spacing w:val="-4"/>
          <w:sz w:val="20"/>
        </w:rPr>
        <w:t> </w:t>
      </w:r>
      <w:r>
        <w:rPr>
          <w:sz w:val="20"/>
        </w:rPr>
        <w:t>and</w:t>
      </w:r>
      <w:r>
        <w:rPr>
          <w:spacing w:val="-4"/>
          <w:sz w:val="20"/>
        </w:rPr>
        <w:t> </w:t>
      </w:r>
      <w:r>
        <w:rPr>
          <w:sz w:val="20"/>
        </w:rPr>
        <w:t>are</w:t>
      </w:r>
      <w:r>
        <w:rPr>
          <w:spacing w:val="-3"/>
          <w:sz w:val="20"/>
        </w:rPr>
        <w:t> </w:t>
      </w:r>
      <w:r>
        <w:rPr>
          <w:sz w:val="20"/>
        </w:rPr>
        <w:t>unlikely</w:t>
      </w:r>
      <w:r>
        <w:rPr>
          <w:spacing w:val="-3"/>
          <w:sz w:val="20"/>
        </w:rPr>
        <w:t> </w:t>
      </w:r>
      <w:r>
        <w:rPr>
          <w:sz w:val="20"/>
        </w:rPr>
        <w:t>to</w:t>
      </w:r>
      <w:r>
        <w:rPr>
          <w:spacing w:val="-3"/>
          <w:sz w:val="20"/>
        </w:rPr>
        <w:t> </w:t>
      </w:r>
      <w:r>
        <w:rPr>
          <w:sz w:val="20"/>
        </w:rPr>
        <w:t>change</w:t>
      </w:r>
      <w:r>
        <w:rPr>
          <w:spacing w:val="-3"/>
          <w:sz w:val="20"/>
        </w:rPr>
        <w:t> </w:t>
      </w:r>
      <w:r>
        <w:rPr>
          <w:sz w:val="20"/>
        </w:rPr>
        <w:t>as</w:t>
      </w:r>
      <w:r>
        <w:rPr>
          <w:spacing w:val="-4"/>
          <w:sz w:val="20"/>
        </w:rPr>
        <w:t> </w:t>
      </w:r>
      <w:r>
        <w:rPr>
          <w:sz w:val="20"/>
        </w:rPr>
        <w:t>a</w:t>
      </w:r>
      <w:r>
        <w:rPr>
          <w:spacing w:val="-4"/>
          <w:sz w:val="20"/>
        </w:rPr>
        <w:t> </w:t>
      </w:r>
      <w:r>
        <w:rPr>
          <w:sz w:val="20"/>
        </w:rPr>
        <w:t>result</w:t>
      </w:r>
      <w:r>
        <w:rPr>
          <w:spacing w:val="-2"/>
          <w:sz w:val="20"/>
        </w:rPr>
        <w:t> </w:t>
      </w:r>
      <w:r>
        <w:rPr>
          <w:sz w:val="20"/>
        </w:rPr>
        <w:t>of</w:t>
      </w:r>
      <w:r>
        <w:rPr>
          <w:spacing w:val="-4"/>
          <w:sz w:val="20"/>
        </w:rPr>
        <w:t> </w:t>
      </w:r>
      <w:r>
        <w:rPr>
          <w:sz w:val="20"/>
        </w:rPr>
        <w:t>new</w:t>
      </w:r>
      <w:r>
        <w:rPr>
          <w:spacing w:val="-3"/>
          <w:sz w:val="20"/>
        </w:rPr>
        <w:t> </w:t>
      </w:r>
      <w:r>
        <w:rPr>
          <w:sz w:val="20"/>
        </w:rPr>
        <w:t>development.</w:t>
      </w:r>
    </w:p>
    <w:p>
      <w:pPr>
        <w:pStyle w:val="ListParagraph"/>
        <w:numPr>
          <w:ilvl w:val="0"/>
          <w:numId w:val="1"/>
        </w:numPr>
        <w:tabs>
          <w:tab w:pos="353" w:val="left" w:leader="none"/>
        </w:tabs>
        <w:spacing w:line="235" w:lineRule="auto" w:before="2" w:after="0"/>
        <w:ind w:left="352" w:right="536" w:hanging="200"/>
        <w:jc w:val="both"/>
        <w:rPr>
          <w:sz w:val="20"/>
        </w:rPr>
      </w:pPr>
      <w:r>
        <w:rPr>
          <w:sz w:val="20"/>
        </w:rPr>
        <w:t>Waived the requirements for on-site management and storage of stormwater with Downtown projects. The Downtown is already effectively 100 per cent impervious with asphalt, concrete, and rooftop surfaces dominating. New development will not adversely impact current</w:t>
      </w:r>
      <w:r>
        <w:rPr>
          <w:spacing w:val="-1"/>
          <w:sz w:val="20"/>
        </w:rPr>
        <w:t> </w:t>
      </w:r>
      <w:r>
        <w:rPr>
          <w:sz w:val="20"/>
        </w:rPr>
        <w:t>conditions.</w:t>
      </w:r>
    </w:p>
    <w:p>
      <w:pPr>
        <w:pStyle w:val="ListParagraph"/>
        <w:numPr>
          <w:ilvl w:val="0"/>
          <w:numId w:val="1"/>
        </w:numPr>
        <w:tabs>
          <w:tab w:pos="353" w:val="left" w:leader="none"/>
        </w:tabs>
        <w:spacing w:line="235" w:lineRule="auto" w:before="4" w:after="0"/>
        <w:ind w:left="352" w:right="536" w:hanging="200"/>
        <w:jc w:val="both"/>
        <w:rPr>
          <w:sz w:val="20"/>
        </w:rPr>
      </w:pPr>
      <w:r>
        <w:rPr>
          <w:sz w:val="20"/>
        </w:rPr>
        <w:t>Waived the payment of offsite levies (development fees) for</w:t>
      </w:r>
      <w:r>
        <w:rPr>
          <w:spacing w:val="-23"/>
          <w:sz w:val="20"/>
        </w:rPr>
        <w:t> </w:t>
      </w:r>
      <w:r>
        <w:rPr>
          <w:sz w:val="20"/>
        </w:rPr>
        <w:t>Downtown projects.</w:t>
      </w:r>
    </w:p>
    <w:p>
      <w:pPr>
        <w:pStyle w:val="ListParagraph"/>
        <w:numPr>
          <w:ilvl w:val="0"/>
          <w:numId w:val="1"/>
        </w:numPr>
        <w:tabs>
          <w:tab w:pos="353" w:val="left" w:leader="none"/>
        </w:tabs>
        <w:spacing w:line="235" w:lineRule="auto" w:before="2" w:after="0"/>
        <w:ind w:left="352" w:right="537" w:hanging="200"/>
        <w:jc w:val="both"/>
        <w:rPr>
          <w:sz w:val="20"/>
        </w:rPr>
      </w:pPr>
      <w:r>
        <w:rPr>
          <w:sz w:val="20"/>
        </w:rPr>
        <w:t>Amended the </w:t>
      </w:r>
      <w:r>
        <w:rPr>
          <w:spacing w:val="-3"/>
          <w:sz w:val="20"/>
        </w:rPr>
        <w:t>Vacant </w:t>
      </w:r>
      <w:r>
        <w:rPr>
          <w:sz w:val="20"/>
        </w:rPr>
        <w:t>Lot &amp; Adaptive Reuse Incentive Policy to remove the cap on maximum grant amounts for eligible Downtown</w:t>
      </w:r>
      <w:r>
        <w:rPr>
          <w:spacing w:val="-29"/>
          <w:sz w:val="20"/>
        </w:rPr>
        <w:t> </w:t>
      </w:r>
      <w:r>
        <w:rPr>
          <w:sz w:val="20"/>
        </w:rPr>
        <w:t>projects.</w:t>
      </w:r>
    </w:p>
    <w:p>
      <w:pPr>
        <w:pStyle w:val="BodyText"/>
        <w:spacing w:before="10"/>
        <w:rPr>
          <w:sz w:val="18"/>
        </w:rPr>
      </w:pPr>
      <w:r>
        <w:rPr/>
        <w:drawing>
          <wp:anchor distT="0" distB="0" distL="0" distR="0" allowOverlap="1" layoutInCell="1" locked="0" behindDoc="0" simplePos="0" relativeHeight="28">
            <wp:simplePos x="0" y="0"/>
            <wp:positionH relativeFrom="page">
              <wp:posOffset>3594608</wp:posOffset>
            </wp:positionH>
            <wp:positionV relativeFrom="paragraph">
              <wp:posOffset>170703</wp:posOffset>
            </wp:positionV>
            <wp:extent cx="3862252" cy="2565463"/>
            <wp:effectExtent l="0" t="0" r="0" b="0"/>
            <wp:wrapTopAndBottom/>
            <wp:docPr id="15" name="image17.jpeg" descr=""/>
            <wp:cNvGraphicFramePr>
              <a:graphicFrameLocks noChangeAspect="1"/>
            </wp:cNvGraphicFramePr>
            <a:graphic>
              <a:graphicData uri="http://schemas.openxmlformats.org/drawingml/2006/picture">
                <pic:pic>
                  <pic:nvPicPr>
                    <pic:cNvPr id="16" name="image17.jpeg"/>
                    <pic:cNvPicPr/>
                  </pic:nvPicPr>
                  <pic:blipFill>
                    <a:blip r:embed="rId47" cstate="print"/>
                    <a:stretch>
                      <a:fillRect/>
                    </a:stretch>
                  </pic:blipFill>
                  <pic:spPr>
                    <a:xfrm>
                      <a:off x="0" y="0"/>
                      <a:ext cx="3862252" cy="2565463"/>
                    </a:xfrm>
                    <a:prstGeom prst="rect">
                      <a:avLst/>
                    </a:prstGeom>
                  </pic:spPr>
                </pic:pic>
              </a:graphicData>
            </a:graphic>
          </wp:anchor>
        </w:drawing>
      </w:r>
    </w:p>
    <w:p>
      <w:pPr>
        <w:pStyle w:val="Heading4"/>
        <w:spacing w:before="159"/>
        <w:ind w:left="152"/>
      </w:pPr>
      <w:r>
        <w:rPr/>
        <w:t>What We’re Working On:</w:t>
      </w:r>
    </w:p>
    <w:p>
      <w:pPr>
        <w:pStyle w:val="ListParagraph"/>
        <w:numPr>
          <w:ilvl w:val="0"/>
          <w:numId w:val="1"/>
        </w:numPr>
        <w:tabs>
          <w:tab w:pos="353" w:val="left" w:leader="none"/>
        </w:tabs>
        <w:spacing w:line="235" w:lineRule="auto" w:before="90" w:after="0"/>
        <w:ind w:left="352" w:right="534" w:hanging="200"/>
        <w:jc w:val="both"/>
        <w:rPr>
          <w:sz w:val="20"/>
        </w:rPr>
      </w:pPr>
      <w:r>
        <w:rPr>
          <w:sz w:val="20"/>
        </w:rPr>
        <w:t>Pre-engineering</w:t>
      </w:r>
      <w:r>
        <w:rPr>
          <w:spacing w:val="-13"/>
          <w:sz w:val="20"/>
        </w:rPr>
        <w:t> </w:t>
      </w:r>
      <w:r>
        <w:rPr>
          <w:sz w:val="20"/>
        </w:rPr>
        <w:t>the</w:t>
      </w:r>
      <w:r>
        <w:rPr>
          <w:spacing w:val="-12"/>
          <w:sz w:val="20"/>
        </w:rPr>
        <w:t> </w:t>
      </w:r>
      <w:r>
        <w:rPr>
          <w:sz w:val="20"/>
        </w:rPr>
        <w:t>Downtown</w:t>
      </w:r>
      <w:r>
        <w:rPr>
          <w:spacing w:val="-12"/>
          <w:sz w:val="20"/>
        </w:rPr>
        <w:t> </w:t>
      </w:r>
      <w:r>
        <w:rPr>
          <w:sz w:val="20"/>
        </w:rPr>
        <w:t>by</w:t>
      </w:r>
      <w:r>
        <w:rPr>
          <w:spacing w:val="-12"/>
          <w:sz w:val="20"/>
        </w:rPr>
        <w:t> </w:t>
      </w:r>
      <w:r>
        <w:rPr>
          <w:sz w:val="20"/>
        </w:rPr>
        <w:t>identifying</w:t>
      </w:r>
      <w:r>
        <w:rPr>
          <w:spacing w:val="-12"/>
          <w:sz w:val="20"/>
        </w:rPr>
        <w:t> </w:t>
      </w:r>
      <w:r>
        <w:rPr>
          <w:sz w:val="20"/>
        </w:rPr>
        <w:t>and</w:t>
      </w:r>
      <w:r>
        <w:rPr>
          <w:spacing w:val="-12"/>
          <w:sz w:val="20"/>
        </w:rPr>
        <w:t> </w:t>
      </w:r>
      <w:r>
        <w:rPr>
          <w:sz w:val="20"/>
        </w:rPr>
        <w:t>funding</w:t>
      </w:r>
      <w:r>
        <w:rPr>
          <w:spacing w:val="-12"/>
          <w:sz w:val="20"/>
        </w:rPr>
        <w:t> </w:t>
      </w:r>
      <w:r>
        <w:rPr>
          <w:sz w:val="20"/>
        </w:rPr>
        <w:t>infrastructure upgrades necessary to support new high-density development. This will eliminate the current responsibility and cost placed on developers in identifying</w:t>
      </w:r>
      <w:r>
        <w:rPr>
          <w:spacing w:val="-16"/>
          <w:sz w:val="20"/>
        </w:rPr>
        <w:t> </w:t>
      </w:r>
      <w:r>
        <w:rPr>
          <w:sz w:val="20"/>
        </w:rPr>
        <w:t>servicing</w:t>
      </w:r>
      <w:r>
        <w:rPr>
          <w:spacing w:val="-16"/>
          <w:sz w:val="20"/>
        </w:rPr>
        <w:t> </w:t>
      </w:r>
      <w:r>
        <w:rPr>
          <w:sz w:val="20"/>
        </w:rPr>
        <w:t>strategies</w:t>
      </w:r>
      <w:r>
        <w:rPr>
          <w:spacing w:val="-15"/>
          <w:sz w:val="20"/>
        </w:rPr>
        <w:t> </w:t>
      </w:r>
      <w:r>
        <w:rPr>
          <w:sz w:val="20"/>
        </w:rPr>
        <w:t>for</w:t>
      </w:r>
      <w:r>
        <w:rPr>
          <w:spacing w:val="-16"/>
          <w:sz w:val="20"/>
        </w:rPr>
        <w:t> </w:t>
      </w:r>
      <w:r>
        <w:rPr>
          <w:sz w:val="20"/>
        </w:rPr>
        <w:t>underground</w:t>
      </w:r>
      <w:r>
        <w:rPr>
          <w:spacing w:val="-16"/>
          <w:sz w:val="20"/>
        </w:rPr>
        <w:t> </w:t>
      </w:r>
      <w:r>
        <w:rPr>
          <w:sz w:val="20"/>
        </w:rPr>
        <w:t>services</w:t>
      </w:r>
      <w:r>
        <w:rPr>
          <w:spacing w:val="-15"/>
          <w:sz w:val="20"/>
        </w:rPr>
        <w:t> </w:t>
      </w:r>
      <w:r>
        <w:rPr>
          <w:sz w:val="20"/>
        </w:rPr>
        <w:t>when</w:t>
      </w:r>
      <w:r>
        <w:rPr>
          <w:spacing w:val="-16"/>
          <w:sz w:val="20"/>
        </w:rPr>
        <w:t> </w:t>
      </w:r>
      <w:r>
        <w:rPr>
          <w:sz w:val="20"/>
        </w:rPr>
        <w:t>proposing new</w:t>
      </w:r>
      <w:r>
        <w:rPr>
          <w:spacing w:val="-1"/>
          <w:sz w:val="20"/>
        </w:rPr>
        <w:t> </w:t>
      </w:r>
      <w:r>
        <w:rPr>
          <w:sz w:val="20"/>
        </w:rPr>
        <w:t>development.</w:t>
      </w:r>
    </w:p>
    <w:p>
      <w:pPr>
        <w:pStyle w:val="ListParagraph"/>
        <w:numPr>
          <w:ilvl w:val="0"/>
          <w:numId w:val="1"/>
        </w:numPr>
        <w:tabs>
          <w:tab w:pos="353" w:val="left" w:leader="none"/>
        </w:tabs>
        <w:spacing w:line="235" w:lineRule="auto" w:before="4" w:after="0"/>
        <w:ind w:left="352" w:right="537" w:hanging="200"/>
        <w:jc w:val="both"/>
        <w:rPr>
          <w:sz w:val="20"/>
        </w:rPr>
      </w:pPr>
      <w:r>
        <w:rPr>
          <w:sz w:val="20"/>
        </w:rPr>
        <w:t>Reducing (to a limit) the fees required for detour and lane closures and the temporary use of on-street parking often required by developers during Downtown</w:t>
      </w:r>
      <w:r>
        <w:rPr>
          <w:spacing w:val="-2"/>
          <w:sz w:val="20"/>
        </w:rPr>
        <w:t> </w:t>
      </w:r>
      <w:r>
        <w:rPr>
          <w:sz w:val="20"/>
        </w:rPr>
        <w:t>construction.</w:t>
      </w:r>
    </w:p>
    <w:p>
      <w:pPr>
        <w:pStyle w:val="ListParagraph"/>
        <w:numPr>
          <w:ilvl w:val="0"/>
          <w:numId w:val="1"/>
        </w:numPr>
        <w:tabs>
          <w:tab w:pos="353" w:val="left" w:leader="none"/>
        </w:tabs>
        <w:spacing w:line="235" w:lineRule="auto" w:before="2" w:after="0"/>
        <w:ind w:left="352" w:right="539" w:hanging="200"/>
        <w:jc w:val="both"/>
        <w:rPr>
          <w:sz w:val="20"/>
        </w:rPr>
      </w:pPr>
      <w:r>
        <w:rPr>
          <w:sz w:val="20"/>
        </w:rPr>
        <w:t>Reviewing the specific zoning conditions of the B6 and RA1 districts in the</w:t>
      </w:r>
      <w:r>
        <w:rPr>
          <w:spacing w:val="-5"/>
          <w:sz w:val="20"/>
        </w:rPr>
        <w:t> </w:t>
      </w:r>
      <w:r>
        <w:rPr>
          <w:sz w:val="20"/>
        </w:rPr>
        <w:t>Downtown</w:t>
      </w:r>
      <w:r>
        <w:rPr>
          <w:spacing w:val="-5"/>
          <w:sz w:val="20"/>
        </w:rPr>
        <w:t> </w:t>
      </w:r>
      <w:r>
        <w:rPr>
          <w:sz w:val="20"/>
        </w:rPr>
        <w:t>to</w:t>
      </w:r>
      <w:r>
        <w:rPr>
          <w:spacing w:val="-6"/>
          <w:sz w:val="20"/>
        </w:rPr>
        <w:t> </w:t>
      </w:r>
      <w:r>
        <w:rPr>
          <w:sz w:val="20"/>
        </w:rPr>
        <w:t>identify</w:t>
      </w:r>
      <w:r>
        <w:rPr>
          <w:spacing w:val="-5"/>
          <w:sz w:val="20"/>
        </w:rPr>
        <w:t> </w:t>
      </w:r>
      <w:r>
        <w:rPr>
          <w:sz w:val="20"/>
        </w:rPr>
        <w:t>possible</w:t>
      </w:r>
      <w:r>
        <w:rPr>
          <w:spacing w:val="-6"/>
          <w:sz w:val="20"/>
        </w:rPr>
        <w:t> </w:t>
      </w:r>
      <w:r>
        <w:rPr>
          <w:sz w:val="20"/>
        </w:rPr>
        <w:t>changes</w:t>
      </w:r>
      <w:r>
        <w:rPr>
          <w:spacing w:val="-4"/>
          <w:sz w:val="20"/>
        </w:rPr>
        <w:t> </w:t>
      </w:r>
      <w:r>
        <w:rPr>
          <w:sz w:val="20"/>
        </w:rPr>
        <w:t>to</w:t>
      </w:r>
      <w:r>
        <w:rPr>
          <w:spacing w:val="-6"/>
          <w:sz w:val="20"/>
        </w:rPr>
        <w:t> </w:t>
      </w:r>
      <w:r>
        <w:rPr>
          <w:sz w:val="20"/>
        </w:rPr>
        <w:t>encourage</w:t>
      </w:r>
      <w:r>
        <w:rPr>
          <w:spacing w:val="-5"/>
          <w:sz w:val="20"/>
        </w:rPr>
        <w:t> </w:t>
      </w:r>
      <w:r>
        <w:rPr>
          <w:sz w:val="20"/>
        </w:rPr>
        <w:t>development.</w:t>
      </w:r>
    </w:p>
    <w:p>
      <w:pPr>
        <w:pStyle w:val="ListParagraph"/>
        <w:numPr>
          <w:ilvl w:val="0"/>
          <w:numId w:val="1"/>
        </w:numPr>
        <w:tabs>
          <w:tab w:pos="353" w:val="left" w:leader="none"/>
        </w:tabs>
        <w:spacing w:line="235" w:lineRule="auto" w:before="1" w:after="0"/>
        <w:ind w:left="352" w:right="538" w:hanging="200"/>
        <w:jc w:val="both"/>
        <w:rPr>
          <w:sz w:val="20"/>
        </w:rPr>
      </w:pPr>
      <w:r>
        <w:rPr>
          <w:sz w:val="20"/>
        </w:rPr>
        <w:t>Reporting</w:t>
      </w:r>
      <w:r>
        <w:rPr>
          <w:spacing w:val="-5"/>
          <w:sz w:val="20"/>
        </w:rPr>
        <w:t> </w:t>
      </w:r>
      <w:r>
        <w:rPr>
          <w:sz w:val="20"/>
        </w:rPr>
        <w:t>to</w:t>
      </w:r>
      <w:r>
        <w:rPr>
          <w:spacing w:val="-4"/>
          <w:sz w:val="20"/>
        </w:rPr>
        <w:t> </w:t>
      </w:r>
      <w:r>
        <w:rPr>
          <w:sz w:val="20"/>
        </w:rPr>
        <w:t>City</w:t>
      </w:r>
      <w:r>
        <w:rPr>
          <w:spacing w:val="-4"/>
          <w:sz w:val="20"/>
        </w:rPr>
        <w:t> </w:t>
      </w:r>
      <w:r>
        <w:rPr>
          <w:sz w:val="20"/>
        </w:rPr>
        <w:t>Council</w:t>
      </w:r>
      <w:r>
        <w:rPr>
          <w:spacing w:val="-4"/>
          <w:sz w:val="20"/>
        </w:rPr>
        <w:t> </w:t>
      </w:r>
      <w:r>
        <w:rPr>
          <w:sz w:val="20"/>
        </w:rPr>
        <w:t>the</w:t>
      </w:r>
      <w:r>
        <w:rPr>
          <w:spacing w:val="-4"/>
          <w:sz w:val="20"/>
        </w:rPr>
        <w:t> </w:t>
      </w:r>
      <w:r>
        <w:rPr>
          <w:sz w:val="20"/>
        </w:rPr>
        <w:t>possibility</w:t>
      </w:r>
      <w:r>
        <w:rPr>
          <w:spacing w:val="-3"/>
          <w:sz w:val="20"/>
        </w:rPr>
        <w:t> </w:t>
      </w:r>
      <w:r>
        <w:rPr>
          <w:sz w:val="20"/>
        </w:rPr>
        <w:t>of</w:t>
      </w:r>
      <w:r>
        <w:rPr>
          <w:spacing w:val="-4"/>
          <w:sz w:val="20"/>
        </w:rPr>
        <w:t> </w:t>
      </w:r>
      <w:r>
        <w:rPr>
          <w:sz w:val="20"/>
        </w:rPr>
        <w:t>expanding</w:t>
      </w:r>
      <w:r>
        <w:rPr>
          <w:spacing w:val="-4"/>
          <w:sz w:val="20"/>
        </w:rPr>
        <w:t> </w:t>
      </w:r>
      <w:r>
        <w:rPr>
          <w:sz w:val="20"/>
        </w:rPr>
        <w:t>these</w:t>
      </w:r>
      <w:r>
        <w:rPr>
          <w:spacing w:val="-4"/>
          <w:sz w:val="20"/>
        </w:rPr>
        <w:t> </w:t>
      </w:r>
      <w:r>
        <w:rPr>
          <w:sz w:val="20"/>
        </w:rPr>
        <w:t>measures</w:t>
      </w:r>
      <w:r>
        <w:rPr>
          <w:spacing w:val="-4"/>
          <w:sz w:val="20"/>
        </w:rPr>
        <w:t> </w:t>
      </w:r>
      <w:r>
        <w:rPr>
          <w:sz w:val="20"/>
        </w:rPr>
        <w:t>to other infill areas outside the</w:t>
      </w:r>
      <w:r>
        <w:rPr>
          <w:spacing w:val="-6"/>
          <w:sz w:val="20"/>
        </w:rPr>
        <w:t> </w:t>
      </w:r>
      <w:r>
        <w:rPr>
          <w:sz w:val="20"/>
        </w:rPr>
        <w:t>Downtown.</w:t>
      </w:r>
    </w:p>
    <w:p>
      <w:pPr>
        <w:pStyle w:val="BodyText"/>
        <w:spacing w:before="11"/>
        <w:rPr>
          <w:sz w:val="14"/>
        </w:rPr>
      </w:pPr>
    </w:p>
    <w:p>
      <w:pPr>
        <w:pStyle w:val="BodyText"/>
        <w:spacing w:line="235" w:lineRule="auto"/>
        <w:ind w:left="152" w:right="537"/>
        <w:jc w:val="both"/>
      </w:pPr>
      <w:r>
        <w:rPr/>
        <w:t>Increasing the amount of infill development in our city is essential to our growth. Our Downtown is a prime location for infill and a logical starting point for the measures being undertaken to “Cut the Red Tape” and usher in a new era of urban growth in Saskatoon.</w:t>
      </w:r>
    </w:p>
    <w:p>
      <w:pPr>
        <w:spacing w:after="0" w:line="235" w:lineRule="auto"/>
        <w:jc w:val="both"/>
        <w:sectPr>
          <w:type w:val="continuous"/>
          <w:pgSz w:w="12240" w:h="15840"/>
          <w:pgMar w:top="1500" w:bottom="280" w:left="400" w:right="0"/>
          <w:cols w:num="2" w:equalWidth="0">
            <w:col w:w="4667" w:space="454"/>
            <w:col w:w="6719"/>
          </w:cols>
        </w:sectPr>
      </w:pPr>
    </w:p>
    <w:p>
      <w:pPr>
        <w:pStyle w:val="BodyText"/>
        <w:spacing w:before="12"/>
        <w:rPr>
          <w:sz w:val="24"/>
        </w:rPr>
      </w:pPr>
    </w:p>
    <w:p>
      <w:pPr>
        <w:spacing w:after="0"/>
        <w:rPr>
          <w:sz w:val="24"/>
        </w:rPr>
        <w:sectPr>
          <w:type w:val="continuous"/>
          <w:pgSz w:w="12240" w:h="15840"/>
          <w:pgMar w:top="1500" w:bottom="280" w:left="400" w:right="0"/>
        </w:sectPr>
      </w:pPr>
    </w:p>
    <w:p>
      <w:pPr>
        <w:spacing w:before="85"/>
        <w:ind w:left="0" w:right="0" w:firstLine="0"/>
        <w:jc w:val="right"/>
        <w:rPr>
          <w:rFonts w:ascii="Arial" w:hAnsi="Arial"/>
          <w:sz w:val="24"/>
        </w:rPr>
      </w:pPr>
      <w:r>
        <w:rPr/>
        <w:pict>
          <v:rect style="position:absolute;margin-left:0pt;margin-top:45.360001pt;width:252.72pt;height:17.28pt;mso-position-horizontal-relative:page;mso-position-vertical-relative:page;z-index:-17848" filled="true" fillcolor="#0088c7" stroked="false">
            <v:fill type="solid"/>
            <w10:wrap type="none"/>
          </v:rect>
        </w:pict>
      </w:r>
      <w:r>
        <w:rPr/>
        <w:pict>
          <v:line style="position:absolute;mso-position-horizontal-relative:page;mso-position-vertical-relative:page;z-index:1744" from="267.799988pt,45.359901pt" to="267.799988pt,748.079901pt" stroked="true" strokeweight="8pt" strokecolor="#a9abae">
            <v:stroke dashstyle="solid"/>
            <w10:wrap type="none"/>
          </v:line>
        </w:pict>
      </w:r>
      <w:r>
        <w:rPr>
          <w:rFonts w:ascii="Arial" w:hAnsi="Arial"/>
          <w:sz w:val="24"/>
        </w:rPr>
        <w:t>– 11 –</w:t>
      </w:r>
    </w:p>
    <w:p>
      <w:pPr>
        <w:pStyle w:val="BodyText"/>
        <w:spacing w:before="133"/>
        <w:ind w:right="538"/>
        <w:jc w:val="right"/>
      </w:pPr>
      <w:r>
        <w:rPr/>
        <w:br w:type="column"/>
      </w:r>
      <w:hyperlink r:id="rId48">
        <w:r>
          <w:rPr/>
          <w:t>saskatoon.ca</w:t>
        </w:r>
      </w:hyperlink>
    </w:p>
    <w:p>
      <w:pPr>
        <w:spacing w:after="0"/>
        <w:jc w:val="right"/>
        <w:sectPr>
          <w:type w:val="continuous"/>
          <w:pgSz w:w="12240" w:h="15840"/>
          <w:pgMar w:top="1500" w:bottom="280" w:left="400" w:right="0"/>
          <w:cols w:num="2" w:equalWidth="0">
            <w:col w:w="6019" w:space="40"/>
            <w:col w:w="5781"/>
          </w:cols>
        </w:sectPr>
      </w:pPr>
    </w:p>
    <w:p>
      <w:pPr>
        <w:pStyle w:val="Heading4"/>
        <w:tabs>
          <w:tab w:pos="11299" w:val="left" w:leader="none"/>
        </w:tabs>
        <w:spacing w:before="37"/>
      </w:pPr>
      <w:r>
        <w:rPr>
          <w:color w:val="FFFFFF"/>
          <w:shd w:fill="0088C7" w:color="auto" w:val="clear"/>
        </w:rPr>
        <w:t>  </w:t>
      </w:r>
      <w:r>
        <w:rPr>
          <w:color w:val="FFFFFF"/>
          <w:spacing w:val="15"/>
          <w:shd w:fill="0088C7" w:color="auto" w:val="clear"/>
        </w:rPr>
        <w:t> </w:t>
      </w:r>
      <w:r>
        <w:rPr>
          <w:color w:val="FFFFFF"/>
          <w:shd w:fill="0088C7" w:color="auto" w:val="clear"/>
        </w:rPr>
        <w:t>LONG RANGE</w:t>
      </w:r>
      <w:r>
        <w:rPr>
          <w:color w:val="FFFFFF"/>
          <w:spacing w:val="-15"/>
          <w:shd w:fill="0088C7" w:color="auto" w:val="clear"/>
        </w:rPr>
        <w:t> </w:t>
      </w:r>
      <w:r>
        <w:rPr>
          <w:color w:val="FFFFFF"/>
          <w:shd w:fill="0088C7" w:color="auto" w:val="clear"/>
        </w:rPr>
        <w:t>PLANNING</w:t>
        <w:tab/>
      </w:r>
    </w:p>
    <w:p>
      <w:pPr>
        <w:spacing w:before="163"/>
        <w:ind w:left="140" w:right="0" w:firstLine="0"/>
        <w:jc w:val="left"/>
        <w:rPr>
          <w:b/>
          <w:sz w:val="46"/>
        </w:rPr>
      </w:pPr>
      <w:r>
        <w:rPr>
          <w:b/>
          <w:sz w:val="46"/>
        </w:rPr>
        <w:t>Reimagining Growth: The Potential of our Major Corridors</w:t>
      </w:r>
    </w:p>
    <w:p>
      <w:pPr>
        <w:pStyle w:val="BodyText"/>
        <w:spacing w:before="6"/>
        <w:ind w:left="140"/>
      </w:pPr>
      <w:r>
        <w:rPr>
          <w:color w:val="0088C7"/>
        </w:rPr>
        <w:t>Lee Smith, MCIP RPP, Senior Planner / 306-986-3668 / </w:t>
      </w:r>
      <w:hyperlink r:id="rId51">
        <w:r>
          <w:rPr>
            <w:color w:val="0088C7"/>
          </w:rPr>
          <w:t>lee.smith@saskatoon.ca</w:t>
        </w:r>
      </w:hyperlink>
    </w:p>
    <w:p>
      <w:pPr>
        <w:pStyle w:val="BodyText"/>
        <w:spacing w:before="8"/>
        <w:rPr>
          <w:sz w:val="22"/>
        </w:rPr>
      </w:pPr>
    </w:p>
    <w:p>
      <w:pPr>
        <w:spacing w:after="0"/>
        <w:rPr>
          <w:sz w:val="22"/>
        </w:rPr>
        <w:sectPr>
          <w:headerReference w:type="even" r:id="rId49"/>
          <w:footerReference w:type="even" r:id="rId50"/>
          <w:pgSz w:w="12240" w:h="15840"/>
          <w:pgMar w:header="0" w:footer="0" w:top="360" w:bottom="0" w:left="400" w:right="0"/>
        </w:sectPr>
      </w:pPr>
    </w:p>
    <w:p>
      <w:pPr>
        <w:pStyle w:val="BodyText"/>
        <w:spacing w:line="235" w:lineRule="auto" w:before="64"/>
        <w:ind w:left="140" w:right="38"/>
        <w:jc w:val="both"/>
      </w:pPr>
      <w:r>
        <w:rPr/>
        <w:pict>
          <v:group style="position:absolute;margin-left:0pt;margin-top:688pt;width:612pt;height:104pt;mso-position-horizontal-relative:page;mso-position-vertical-relative:page;z-index:1864" coordorigin="0,13760" coordsize="12240,2080">
            <v:rect style="position:absolute;left:0;top:13760;width:12240;height:2080" filled="true" fillcolor="#0088c7" stroked="false">
              <v:fill type="solid"/>
            </v:rect>
            <v:shape style="position:absolute;left:540;top:13960;width:7220;height:1223" type="#_x0000_t202" filled="false" stroked="false">
              <v:textbox inset="0,0,0,0">
                <w:txbxContent>
                  <w:p>
                    <w:pPr>
                      <w:spacing w:line="194" w:lineRule="exact" w:before="0"/>
                      <w:ind w:left="0" w:right="0" w:firstLine="0"/>
                      <w:jc w:val="left"/>
                      <w:rPr>
                        <w:sz w:val="19"/>
                      </w:rPr>
                    </w:pPr>
                    <w:r>
                      <w:rPr>
                        <w:color w:val="FFFFFF"/>
                        <w:sz w:val="19"/>
                      </w:rPr>
                      <w:t>The current issue of </w:t>
                    </w:r>
                    <w:r>
                      <w:rPr>
                        <w:i/>
                        <w:color w:val="FFFFFF"/>
                        <w:sz w:val="19"/>
                      </w:rPr>
                      <w:t>Planning + Design </w:t>
                    </w:r>
                    <w:r>
                      <w:rPr>
                        <w:color w:val="FFFFFF"/>
                        <w:sz w:val="19"/>
                      </w:rPr>
                      <w:t>is available for download at </w:t>
                    </w:r>
                    <w:hyperlink r:id="rId48">
                      <w:r>
                        <w:rPr>
                          <w:color w:val="FFFFFF"/>
                          <w:sz w:val="19"/>
                        </w:rPr>
                        <w:t>saskatoon.c</w:t>
                      </w:r>
                    </w:hyperlink>
                    <w:r>
                      <w:rPr>
                        <w:color w:val="FFFFFF"/>
                        <w:sz w:val="19"/>
                      </w:rPr>
                      <w:t>a.</w:t>
                    </w:r>
                  </w:p>
                  <w:p>
                    <w:pPr>
                      <w:spacing w:line="220" w:lineRule="auto" w:before="129"/>
                      <w:ind w:left="0" w:right="18" w:firstLine="0"/>
                      <w:jc w:val="both"/>
                      <w:rPr>
                        <w:i/>
                        <w:sz w:val="16"/>
                      </w:rPr>
                    </w:pPr>
                    <w:r>
                      <w:rPr>
                        <w:i/>
                        <w:color w:val="FFFFFF"/>
                        <w:sz w:val="16"/>
                      </w:rPr>
                      <w:t>The</w:t>
                    </w:r>
                    <w:r>
                      <w:rPr>
                        <w:i/>
                        <w:color w:val="FFFFFF"/>
                        <w:spacing w:val="-7"/>
                        <w:sz w:val="16"/>
                      </w:rPr>
                      <w:t> </w:t>
                    </w:r>
                    <w:r>
                      <w:rPr>
                        <w:i/>
                        <w:color w:val="FFFFFF"/>
                        <w:sz w:val="16"/>
                      </w:rPr>
                      <w:t>information</w:t>
                    </w:r>
                    <w:r>
                      <w:rPr>
                        <w:i/>
                        <w:color w:val="FFFFFF"/>
                        <w:spacing w:val="-6"/>
                        <w:sz w:val="16"/>
                      </w:rPr>
                      <w:t> </w:t>
                    </w:r>
                    <w:r>
                      <w:rPr>
                        <w:i/>
                        <w:color w:val="FFFFFF"/>
                        <w:sz w:val="16"/>
                      </w:rPr>
                      <w:t>contained</w:t>
                    </w:r>
                    <w:r>
                      <w:rPr>
                        <w:i/>
                        <w:color w:val="FFFFFF"/>
                        <w:spacing w:val="-6"/>
                        <w:sz w:val="16"/>
                      </w:rPr>
                      <w:t> </w:t>
                    </w:r>
                    <w:r>
                      <w:rPr>
                        <w:i/>
                        <w:color w:val="FFFFFF"/>
                        <w:sz w:val="16"/>
                      </w:rPr>
                      <w:t>in</w:t>
                    </w:r>
                    <w:r>
                      <w:rPr>
                        <w:i/>
                        <w:color w:val="FFFFFF"/>
                        <w:spacing w:val="-6"/>
                        <w:sz w:val="16"/>
                      </w:rPr>
                      <w:t> </w:t>
                    </w:r>
                    <w:r>
                      <w:rPr>
                        <w:i/>
                        <w:color w:val="FFFFFF"/>
                        <w:sz w:val="16"/>
                      </w:rPr>
                      <w:t>this</w:t>
                    </w:r>
                    <w:r>
                      <w:rPr>
                        <w:i/>
                        <w:color w:val="FFFFFF"/>
                        <w:spacing w:val="-6"/>
                        <w:sz w:val="16"/>
                      </w:rPr>
                      <w:t> </w:t>
                    </w:r>
                    <w:r>
                      <w:rPr>
                        <w:i/>
                        <w:color w:val="FFFFFF"/>
                        <w:sz w:val="16"/>
                      </w:rPr>
                      <w:t>publication</w:t>
                    </w:r>
                    <w:r>
                      <w:rPr>
                        <w:i/>
                        <w:color w:val="FFFFFF"/>
                        <w:spacing w:val="-6"/>
                        <w:sz w:val="16"/>
                      </w:rPr>
                      <w:t> </w:t>
                    </w:r>
                    <w:r>
                      <w:rPr>
                        <w:i/>
                        <w:color w:val="FFFFFF"/>
                        <w:sz w:val="16"/>
                      </w:rPr>
                      <w:t>is</w:t>
                    </w:r>
                    <w:r>
                      <w:rPr>
                        <w:i/>
                        <w:color w:val="FFFFFF"/>
                        <w:spacing w:val="-6"/>
                        <w:sz w:val="16"/>
                      </w:rPr>
                      <w:t> </w:t>
                    </w:r>
                    <w:r>
                      <w:rPr>
                        <w:i/>
                        <w:color w:val="FFFFFF"/>
                        <w:sz w:val="16"/>
                      </w:rPr>
                      <w:t>not</w:t>
                    </w:r>
                    <w:r>
                      <w:rPr>
                        <w:i/>
                        <w:color w:val="FFFFFF"/>
                        <w:spacing w:val="-5"/>
                        <w:sz w:val="16"/>
                      </w:rPr>
                      <w:t> </w:t>
                    </w:r>
                    <w:r>
                      <w:rPr>
                        <w:i/>
                        <w:color w:val="FFFFFF"/>
                        <w:sz w:val="16"/>
                      </w:rPr>
                      <w:t>copyright</w:t>
                    </w:r>
                    <w:r>
                      <w:rPr>
                        <w:i/>
                        <w:color w:val="FFFFFF"/>
                        <w:spacing w:val="-6"/>
                        <w:sz w:val="16"/>
                      </w:rPr>
                      <w:t> </w:t>
                    </w:r>
                    <w:r>
                      <w:rPr>
                        <w:i/>
                        <w:color w:val="FFFFFF"/>
                        <w:sz w:val="16"/>
                      </w:rPr>
                      <w:t>protected</w:t>
                    </w:r>
                    <w:r>
                      <w:rPr>
                        <w:i/>
                        <w:color w:val="FFFFFF"/>
                        <w:spacing w:val="-6"/>
                        <w:sz w:val="16"/>
                      </w:rPr>
                      <w:t> </w:t>
                    </w:r>
                    <w:r>
                      <w:rPr>
                        <w:i/>
                        <w:color w:val="FFFFFF"/>
                        <w:sz w:val="16"/>
                      </w:rPr>
                      <w:t>and</w:t>
                    </w:r>
                    <w:r>
                      <w:rPr>
                        <w:i/>
                        <w:color w:val="FFFFFF"/>
                        <w:spacing w:val="-6"/>
                        <w:sz w:val="16"/>
                      </w:rPr>
                      <w:t> </w:t>
                    </w:r>
                    <w:r>
                      <w:rPr>
                        <w:i/>
                        <w:color w:val="FFFFFF"/>
                        <w:sz w:val="16"/>
                      </w:rPr>
                      <w:t>may</w:t>
                    </w:r>
                    <w:r>
                      <w:rPr>
                        <w:i/>
                        <w:color w:val="FFFFFF"/>
                        <w:spacing w:val="-6"/>
                        <w:sz w:val="16"/>
                      </w:rPr>
                      <w:t> </w:t>
                    </w:r>
                    <w:r>
                      <w:rPr>
                        <w:i/>
                        <w:color w:val="FFFFFF"/>
                        <w:sz w:val="16"/>
                      </w:rPr>
                      <w:t>be</w:t>
                    </w:r>
                    <w:r>
                      <w:rPr>
                        <w:i/>
                        <w:color w:val="FFFFFF"/>
                        <w:spacing w:val="-7"/>
                        <w:sz w:val="16"/>
                      </w:rPr>
                      <w:t> </w:t>
                    </w:r>
                    <w:r>
                      <w:rPr>
                        <w:i/>
                        <w:color w:val="FFFFFF"/>
                        <w:sz w:val="16"/>
                      </w:rPr>
                      <w:t>used</w:t>
                    </w:r>
                    <w:r>
                      <w:rPr>
                        <w:i/>
                        <w:color w:val="FFFFFF"/>
                        <w:spacing w:val="-6"/>
                        <w:sz w:val="16"/>
                      </w:rPr>
                      <w:t> </w:t>
                    </w:r>
                    <w:r>
                      <w:rPr>
                        <w:i/>
                        <w:color w:val="FFFFFF"/>
                        <w:sz w:val="16"/>
                      </w:rPr>
                      <w:t>freely.</w:t>
                    </w:r>
                    <w:r>
                      <w:rPr>
                        <w:i/>
                        <w:color w:val="FFFFFF"/>
                        <w:spacing w:val="-6"/>
                        <w:sz w:val="16"/>
                      </w:rPr>
                      <w:t> </w:t>
                    </w:r>
                    <w:r>
                      <w:rPr>
                        <w:i/>
                        <w:color w:val="FFFFFF"/>
                        <w:sz w:val="16"/>
                      </w:rPr>
                      <w:t>The</w:t>
                    </w:r>
                    <w:r>
                      <w:rPr>
                        <w:i/>
                        <w:color w:val="FFFFFF"/>
                        <w:spacing w:val="-7"/>
                        <w:sz w:val="16"/>
                      </w:rPr>
                      <w:t> </w:t>
                    </w:r>
                    <w:r>
                      <w:rPr>
                        <w:i/>
                        <w:color w:val="FFFFFF"/>
                        <w:sz w:val="16"/>
                      </w:rPr>
                      <w:t>Community </w:t>
                    </w:r>
                    <w:r>
                      <w:rPr>
                        <w:i/>
                        <w:color w:val="FFFFFF"/>
                        <w:sz w:val="16"/>
                      </w:rPr>
                      <w:t>Services</w:t>
                    </w:r>
                    <w:r>
                      <w:rPr>
                        <w:i/>
                        <w:color w:val="FFFFFF"/>
                        <w:spacing w:val="-6"/>
                        <w:sz w:val="16"/>
                      </w:rPr>
                      <w:t> </w:t>
                    </w:r>
                    <w:r>
                      <w:rPr>
                        <w:i/>
                        <w:color w:val="FFFFFF"/>
                        <w:sz w:val="16"/>
                      </w:rPr>
                      <w:t>Department</w:t>
                    </w:r>
                    <w:r>
                      <w:rPr>
                        <w:i/>
                        <w:color w:val="FFFFFF"/>
                        <w:spacing w:val="-6"/>
                        <w:sz w:val="16"/>
                      </w:rPr>
                      <w:t> </w:t>
                    </w:r>
                    <w:r>
                      <w:rPr>
                        <w:i/>
                        <w:color w:val="FFFFFF"/>
                        <w:sz w:val="16"/>
                      </w:rPr>
                      <w:t>believes</w:t>
                    </w:r>
                    <w:r>
                      <w:rPr>
                        <w:i/>
                        <w:color w:val="FFFFFF"/>
                        <w:spacing w:val="-6"/>
                        <w:sz w:val="16"/>
                      </w:rPr>
                      <w:t> </w:t>
                    </w:r>
                    <w:r>
                      <w:rPr>
                        <w:i/>
                        <w:color w:val="FFFFFF"/>
                        <w:sz w:val="16"/>
                      </w:rPr>
                      <w:t>all</w:t>
                    </w:r>
                    <w:r>
                      <w:rPr>
                        <w:i/>
                        <w:color w:val="FFFFFF"/>
                        <w:spacing w:val="-5"/>
                        <w:sz w:val="16"/>
                      </w:rPr>
                      <w:t> </w:t>
                    </w:r>
                    <w:r>
                      <w:rPr>
                        <w:i/>
                        <w:color w:val="FFFFFF"/>
                        <w:sz w:val="16"/>
                      </w:rPr>
                      <w:t>information</w:t>
                    </w:r>
                    <w:r>
                      <w:rPr>
                        <w:i/>
                        <w:color w:val="FFFFFF"/>
                        <w:spacing w:val="-6"/>
                        <w:sz w:val="16"/>
                      </w:rPr>
                      <w:t> </w:t>
                    </w:r>
                    <w:r>
                      <w:rPr>
                        <w:i/>
                        <w:color w:val="FFFFFF"/>
                        <w:sz w:val="16"/>
                      </w:rPr>
                      <w:t>and</w:t>
                    </w:r>
                    <w:r>
                      <w:rPr>
                        <w:i/>
                        <w:color w:val="FFFFFF"/>
                        <w:spacing w:val="-6"/>
                        <w:sz w:val="16"/>
                      </w:rPr>
                      <w:t> </w:t>
                    </w:r>
                    <w:r>
                      <w:rPr>
                        <w:i/>
                        <w:color w:val="FFFFFF"/>
                        <w:sz w:val="16"/>
                      </w:rPr>
                      <w:t>sources</w:t>
                    </w:r>
                    <w:r>
                      <w:rPr>
                        <w:i/>
                        <w:color w:val="FFFFFF"/>
                        <w:spacing w:val="-5"/>
                        <w:sz w:val="16"/>
                      </w:rPr>
                      <w:t> </w:t>
                    </w:r>
                    <w:r>
                      <w:rPr>
                        <w:i/>
                        <w:color w:val="FFFFFF"/>
                        <w:sz w:val="16"/>
                      </w:rPr>
                      <w:t>in</w:t>
                    </w:r>
                    <w:r>
                      <w:rPr>
                        <w:i/>
                        <w:color w:val="FFFFFF"/>
                        <w:spacing w:val="-6"/>
                        <w:sz w:val="16"/>
                      </w:rPr>
                      <w:t> </w:t>
                    </w:r>
                    <w:r>
                      <w:rPr>
                        <w:i/>
                        <w:color w:val="FFFFFF"/>
                        <w:sz w:val="16"/>
                      </w:rPr>
                      <w:t>this</w:t>
                    </w:r>
                    <w:r>
                      <w:rPr>
                        <w:i/>
                        <w:color w:val="FFFFFF"/>
                        <w:spacing w:val="-6"/>
                        <w:sz w:val="16"/>
                      </w:rPr>
                      <w:t> </w:t>
                    </w:r>
                    <w:r>
                      <w:rPr>
                        <w:i/>
                        <w:color w:val="FFFFFF"/>
                        <w:sz w:val="16"/>
                      </w:rPr>
                      <w:t>publication</w:t>
                    </w:r>
                    <w:r>
                      <w:rPr>
                        <w:i/>
                        <w:color w:val="FFFFFF"/>
                        <w:spacing w:val="-5"/>
                        <w:sz w:val="16"/>
                      </w:rPr>
                      <w:t> </w:t>
                    </w:r>
                    <w:r>
                      <w:rPr>
                        <w:i/>
                        <w:color w:val="FFFFFF"/>
                        <w:sz w:val="16"/>
                      </w:rPr>
                      <w:t>to</w:t>
                    </w:r>
                    <w:r>
                      <w:rPr>
                        <w:i/>
                        <w:color w:val="FFFFFF"/>
                        <w:spacing w:val="-6"/>
                        <w:sz w:val="16"/>
                      </w:rPr>
                      <w:t> </w:t>
                    </w:r>
                    <w:r>
                      <w:rPr>
                        <w:i/>
                        <w:color w:val="FFFFFF"/>
                        <w:sz w:val="16"/>
                      </w:rPr>
                      <w:t>be</w:t>
                    </w:r>
                    <w:r>
                      <w:rPr>
                        <w:i/>
                        <w:color w:val="FFFFFF"/>
                        <w:spacing w:val="-7"/>
                        <w:sz w:val="16"/>
                      </w:rPr>
                      <w:t> </w:t>
                    </w:r>
                    <w:r>
                      <w:rPr>
                        <w:i/>
                        <w:color w:val="FFFFFF"/>
                        <w:sz w:val="16"/>
                      </w:rPr>
                      <w:t>correct,</w:t>
                    </w:r>
                    <w:r>
                      <w:rPr>
                        <w:i/>
                        <w:color w:val="FFFFFF"/>
                        <w:spacing w:val="-6"/>
                        <w:sz w:val="16"/>
                      </w:rPr>
                      <w:t> </w:t>
                    </w:r>
                    <w:r>
                      <w:rPr>
                        <w:i/>
                        <w:color w:val="FFFFFF"/>
                        <w:sz w:val="16"/>
                      </w:rPr>
                      <w:t>but</w:t>
                    </w:r>
                    <w:r>
                      <w:rPr>
                        <w:i/>
                        <w:color w:val="FFFFFF"/>
                        <w:spacing w:val="-6"/>
                        <w:sz w:val="16"/>
                      </w:rPr>
                      <w:t> </w:t>
                    </w:r>
                    <w:r>
                      <w:rPr>
                        <w:i/>
                        <w:color w:val="FFFFFF"/>
                        <w:sz w:val="16"/>
                      </w:rPr>
                      <w:t>cannot</w:t>
                    </w:r>
                    <w:r>
                      <w:rPr>
                        <w:i/>
                        <w:color w:val="FFFFFF"/>
                        <w:spacing w:val="-6"/>
                        <w:sz w:val="16"/>
                      </w:rPr>
                      <w:t> </w:t>
                    </w:r>
                    <w:r>
                      <w:rPr>
                        <w:i/>
                        <w:color w:val="FFFFFF"/>
                        <w:sz w:val="16"/>
                      </w:rPr>
                      <w:t>guarantee accuracy and assumes no responsibility for its use. </w:t>
                    </w:r>
                    <w:r>
                      <w:rPr>
                        <w:color w:val="FFFFFF"/>
                        <w:sz w:val="16"/>
                      </w:rPr>
                      <w:t>Planning + Design </w:t>
                    </w:r>
                    <w:r>
                      <w:rPr>
                        <w:i/>
                        <w:color w:val="FFFFFF"/>
                        <w:sz w:val="16"/>
                      </w:rPr>
                      <w:t>is provided as an informational service   </w:t>
                    </w:r>
                    <w:r>
                      <w:rPr>
                        <w:i/>
                        <w:color w:val="FFFFFF"/>
                        <w:sz w:val="16"/>
                      </w:rPr>
                      <w:t>to the general public and agencies who regularly do business with City Hall. Readers should not act upon the information contained in this publication without seeking professional</w:t>
                    </w:r>
                    <w:r>
                      <w:rPr>
                        <w:i/>
                        <w:color w:val="FFFFFF"/>
                        <w:spacing w:val="-11"/>
                        <w:sz w:val="16"/>
                      </w:rPr>
                      <w:t> </w:t>
                    </w:r>
                    <w:r>
                      <w:rPr>
                        <w:i/>
                        <w:color w:val="FFFFFF"/>
                        <w:sz w:val="16"/>
                      </w:rPr>
                      <w:t>advice.</w:t>
                    </w:r>
                  </w:p>
                </w:txbxContent>
              </v:textbox>
              <w10:wrap type="none"/>
            </v:shape>
            <v:shape style="position:absolute;left:8710;top:13940;width:2495;height:1550" type="#_x0000_t202" filled="false" stroked="false">
              <v:textbox inset="0,0,0,0">
                <w:txbxContent>
                  <w:p>
                    <w:pPr>
                      <w:spacing w:line="223" w:lineRule="exact" w:before="0"/>
                      <w:ind w:left="0" w:right="0" w:firstLine="0"/>
                      <w:jc w:val="left"/>
                      <w:rPr>
                        <w:sz w:val="22"/>
                      </w:rPr>
                    </w:pPr>
                    <w:r>
                      <w:rPr>
                        <w:color w:val="FFFFFF"/>
                        <w:sz w:val="22"/>
                      </w:rPr>
                      <w:t>City of Saskatoon</w:t>
                    </w:r>
                  </w:p>
                  <w:p>
                    <w:pPr>
                      <w:spacing w:line="237" w:lineRule="auto" w:before="1"/>
                      <w:ind w:left="0" w:right="224" w:firstLine="0"/>
                      <w:jc w:val="left"/>
                      <w:rPr>
                        <w:sz w:val="22"/>
                      </w:rPr>
                    </w:pPr>
                    <w:r>
                      <w:rPr>
                        <w:color w:val="FFFFFF"/>
                        <w:sz w:val="22"/>
                      </w:rPr>
                      <w:t>Planning &amp; Development 222 – 3rd Avenue North Saskatoon, SK S7K 0J5 306-975-2645</w:t>
                    </w:r>
                  </w:p>
                  <w:p>
                    <w:pPr>
                      <w:spacing w:line="263" w:lineRule="exact" w:before="0"/>
                      <w:ind w:left="0" w:right="0" w:firstLine="0"/>
                      <w:jc w:val="left"/>
                      <w:rPr>
                        <w:sz w:val="22"/>
                      </w:rPr>
                    </w:pPr>
                    <w:hyperlink r:id="rId52">
                      <w:r>
                        <w:rPr>
                          <w:color w:val="FFFFFF"/>
                          <w:spacing w:val="-1"/>
                          <w:sz w:val="22"/>
                        </w:rPr>
                        <w:t>city.planning@saskatoon.ca</w:t>
                      </w:r>
                    </w:hyperlink>
                  </w:p>
                </w:txbxContent>
              </v:textbox>
              <w10:wrap type="none"/>
            </v:shape>
            <w10:wrap type="none"/>
          </v:group>
        </w:pict>
      </w:r>
      <w:r>
        <w:rPr/>
        <w:t>The Growth Plan to Half a Million was adopted in principle by Saskatoon City Council in 2016. Central to the success of the Growth Plan is a re-envisioned transit plan based around Bus Rapid </w:t>
      </w:r>
      <w:r>
        <w:rPr>
          <w:spacing w:val="-3"/>
        </w:rPr>
        <w:t>Transit </w:t>
      </w:r>
      <w:r>
        <w:rPr/>
        <w:t>(BRT). </w:t>
      </w:r>
      <w:r>
        <w:rPr>
          <w:spacing w:val="-4"/>
        </w:rPr>
        <w:t>We </w:t>
      </w:r>
      <w:r>
        <w:rPr/>
        <w:t>have been working on detailed planning for the BRT </w:t>
      </w:r>
      <w:r>
        <w:rPr>
          <w:spacing w:val="-2"/>
        </w:rPr>
        <w:t>system </w:t>
      </w:r>
      <w:r>
        <w:rPr/>
        <w:t>and for transit-oriented development along the BRT corridors. This  June,  a  series  of  information  reports  on the BRT were presented to the Governance and Priorities Committee (GPC). The presentations of the reports, along with  All Ages and Abilities Downtown Cycling Network, generated discussion and follow-up direction for city administration. The Growth</w:t>
      </w:r>
      <w:r>
        <w:rPr>
          <w:spacing w:val="-12"/>
        </w:rPr>
        <w:t> </w:t>
      </w:r>
      <w:r>
        <w:rPr/>
        <w:t>Plan</w:t>
      </w:r>
      <w:r>
        <w:rPr>
          <w:spacing w:val="-11"/>
        </w:rPr>
        <w:t> </w:t>
      </w:r>
      <w:r>
        <w:rPr/>
        <w:t>implementation</w:t>
      </w:r>
      <w:r>
        <w:rPr>
          <w:spacing w:val="-12"/>
        </w:rPr>
        <w:t> </w:t>
      </w:r>
      <w:r>
        <w:rPr/>
        <w:t>team</w:t>
      </w:r>
      <w:r>
        <w:rPr>
          <w:spacing w:val="-11"/>
        </w:rPr>
        <w:t> </w:t>
      </w:r>
      <w:r>
        <w:rPr/>
        <w:t>is</w:t>
      </w:r>
      <w:r>
        <w:rPr>
          <w:spacing w:val="-11"/>
        </w:rPr>
        <w:t> </w:t>
      </w:r>
      <w:r>
        <w:rPr/>
        <w:t>now</w:t>
      </w:r>
      <w:r>
        <w:rPr>
          <w:spacing w:val="-12"/>
        </w:rPr>
        <w:t> </w:t>
      </w:r>
      <w:r>
        <w:rPr/>
        <w:t>hard</w:t>
      </w:r>
      <w:r>
        <w:rPr>
          <w:spacing w:val="-11"/>
        </w:rPr>
        <w:t> </w:t>
      </w:r>
      <w:r>
        <w:rPr/>
        <w:t>at</w:t>
      </w:r>
      <w:r>
        <w:rPr>
          <w:spacing w:val="-12"/>
        </w:rPr>
        <w:t> </w:t>
      </w:r>
      <w:r>
        <w:rPr/>
        <w:t>work</w:t>
      </w:r>
      <w:r>
        <w:rPr>
          <w:spacing w:val="-11"/>
        </w:rPr>
        <w:t> </w:t>
      </w:r>
      <w:r>
        <w:rPr/>
        <w:t>conducting analysis of alternate design and route options and planning </w:t>
      </w:r>
      <w:r>
        <w:rPr>
          <w:spacing w:val="-3"/>
        </w:rPr>
        <w:t>for </w:t>
      </w:r>
      <w:r>
        <w:rPr/>
        <w:t>further stakeholder engagement over the next few months. It is anticipated</w:t>
      </w:r>
      <w:r>
        <w:rPr>
          <w:spacing w:val="-13"/>
        </w:rPr>
        <w:t> </w:t>
      </w:r>
      <w:r>
        <w:rPr/>
        <w:t>that</w:t>
      </w:r>
      <w:r>
        <w:rPr>
          <w:spacing w:val="-12"/>
        </w:rPr>
        <w:t> </w:t>
      </w:r>
      <w:r>
        <w:rPr/>
        <w:t>results</w:t>
      </w:r>
      <w:r>
        <w:rPr>
          <w:spacing w:val="-13"/>
        </w:rPr>
        <w:t> </w:t>
      </w:r>
      <w:r>
        <w:rPr/>
        <w:t>will</w:t>
      </w:r>
      <w:r>
        <w:rPr>
          <w:spacing w:val="-12"/>
        </w:rPr>
        <w:t> </w:t>
      </w:r>
      <w:r>
        <w:rPr/>
        <w:t>be</w:t>
      </w:r>
      <w:r>
        <w:rPr>
          <w:spacing w:val="-13"/>
        </w:rPr>
        <w:t> </w:t>
      </w:r>
      <w:r>
        <w:rPr/>
        <w:t>presented</w:t>
      </w:r>
      <w:r>
        <w:rPr>
          <w:spacing w:val="-12"/>
        </w:rPr>
        <w:t> </w:t>
      </w:r>
      <w:r>
        <w:rPr/>
        <w:t>in</w:t>
      </w:r>
      <w:r>
        <w:rPr>
          <w:spacing w:val="-13"/>
        </w:rPr>
        <w:t> </w:t>
      </w:r>
      <w:r>
        <w:rPr/>
        <w:t>a</w:t>
      </w:r>
      <w:r>
        <w:rPr>
          <w:spacing w:val="-12"/>
        </w:rPr>
        <w:t> </w:t>
      </w:r>
      <w:r>
        <w:rPr/>
        <w:t>detailed</w:t>
      </w:r>
      <w:r>
        <w:rPr>
          <w:spacing w:val="-13"/>
        </w:rPr>
        <w:t> </w:t>
      </w:r>
      <w:r>
        <w:rPr/>
        <w:t>report</w:t>
      </w:r>
      <w:r>
        <w:rPr>
          <w:spacing w:val="-12"/>
        </w:rPr>
        <w:t> </w:t>
      </w:r>
      <w:r>
        <w:rPr/>
        <w:t>to</w:t>
      </w:r>
      <w:r>
        <w:rPr>
          <w:spacing w:val="-13"/>
        </w:rPr>
        <w:t> </w:t>
      </w:r>
      <w:r>
        <w:rPr/>
        <w:t>the GPC, and ultimately City Council, for a decision on routing in early 2019.</w:t>
      </w:r>
      <w:r>
        <w:rPr>
          <w:spacing w:val="-5"/>
        </w:rPr>
        <w:t> </w:t>
      </w:r>
      <w:r>
        <w:rPr/>
        <w:t>Detailed</w:t>
      </w:r>
      <w:r>
        <w:rPr>
          <w:spacing w:val="-5"/>
        </w:rPr>
        <w:t> </w:t>
      </w:r>
      <w:r>
        <w:rPr/>
        <w:t>designing</w:t>
      </w:r>
      <w:r>
        <w:rPr>
          <w:spacing w:val="-6"/>
        </w:rPr>
        <w:t> </w:t>
      </w:r>
      <w:r>
        <w:rPr/>
        <w:t>can</w:t>
      </w:r>
      <w:r>
        <w:rPr>
          <w:spacing w:val="-5"/>
        </w:rPr>
        <w:t> </w:t>
      </w:r>
      <w:r>
        <w:rPr/>
        <w:t>begin</w:t>
      </w:r>
      <w:r>
        <w:rPr>
          <w:spacing w:val="-5"/>
        </w:rPr>
        <w:t> </w:t>
      </w:r>
      <w:r>
        <w:rPr/>
        <w:t>once</w:t>
      </w:r>
      <w:r>
        <w:rPr>
          <w:spacing w:val="-6"/>
        </w:rPr>
        <w:t> </w:t>
      </w:r>
      <w:r>
        <w:rPr/>
        <w:t>that</w:t>
      </w:r>
      <w:r>
        <w:rPr>
          <w:spacing w:val="-4"/>
        </w:rPr>
        <w:t> </w:t>
      </w:r>
      <w:r>
        <w:rPr/>
        <w:t>process</w:t>
      </w:r>
      <w:r>
        <w:rPr>
          <w:spacing w:val="-5"/>
        </w:rPr>
        <w:t> </w:t>
      </w:r>
      <w:r>
        <w:rPr/>
        <w:t>is</w:t>
      </w:r>
      <w:r>
        <w:rPr>
          <w:spacing w:val="-6"/>
        </w:rPr>
        <w:t> </w:t>
      </w:r>
      <w:r>
        <w:rPr/>
        <w:t>complete.</w:t>
      </w:r>
    </w:p>
    <w:p>
      <w:pPr>
        <w:pStyle w:val="BodyText"/>
        <w:spacing w:before="8"/>
        <w:rPr>
          <w:sz w:val="15"/>
        </w:rPr>
      </w:pPr>
    </w:p>
    <w:p>
      <w:pPr>
        <w:pStyle w:val="BodyText"/>
        <w:spacing w:line="235" w:lineRule="auto"/>
        <w:ind w:left="140" w:right="40"/>
        <w:jc w:val="both"/>
      </w:pPr>
      <w:r>
        <w:rPr/>
        <w:t>Corridor</w:t>
      </w:r>
      <w:r>
        <w:rPr>
          <w:spacing w:val="-5"/>
        </w:rPr>
        <w:t> </w:t>
      </w:r>
      <w:r>
        <w:rPr/>
        <w:t>Growth</w:t>
      </w:r>
      <w:r>
        <w:rPr>
          <w:spacing w:val="-4"/>
        </w:rPr>
        <w:t> </w:t>
      </w:r>
      <w:r>
        <w:rPr/>
        <w:t>is</w:t>
      </w:r>
      <w:r>
        <w:rPr>
          <w:spacing w:val="-5"/>
        </w:rPr>
        <w:t> </w:t>
      </w:r>
      <w:r>
        <w:rPr/>
        <w:t>another</w:t>
      </w:r>
      <w:r>
        <w:rPr>
          <w:spacing w:val="-4"/>
        </w:rPr>
        <w:t> </w:t>
      </w:r>
      <w:r>
        <w:rPr>
          <w:spacing w:val="-3"/>
        </w:rPr>
        <w:t>key</w:t>
      </w:r>
      <w:r>
        <w:rPr>
          <w:spacing w:val="-4"/>
        </w:rPr>
        <w:t> </w:t>
      </w:r>
      <w:r>
        <w:rPr/>
        <w:t>initiative</w:t>
      </w:r>
      <w:r>
        <w:rPr>
          <w:spacing w:val="-4"/>
        </w:rPr>
        <w:t> </w:t>
      </w:r>
      <w:r>
        <w:rPr/>
        <w:t>of</w:t>
      </w:r>
      <w:r>
        <w:rPr>
          <w:spacing w:val="-4"/>
        </w:rPr>
        <w:t> </w:t>
      </w:r>
      <w:r>
        <w:rPr/>
        <w:t>the</w:t>
      </w:r>
      <w:r>
        <w:rPr>
          <w:spacing w:val="-4"/>
        </w:rPr>
        <w:t> </w:t>
      </w:r>
      <w:r>
        <w:rPr/>
        <w:t>Growth</w:t>
      </w:r>
      <w:r>
        <w:rPr>
          <w:spacing w:val="-4"/>
        </w:rPr>
        <w:t> </w:t>
      </w:r>
      <w:r>
        <w:rPr/>
        <w:t>Plan</w:t>
      </w:r>
      <w:r>
        <w:rPr>
          <w:spacing w:val="-4"/>
        </w:rPr>
        <w:t> </w:t>
      </w:r>
      <w:r>
        <w:rPr/>
        <w:t>and</w:t>
      </w:r>
      <w:r>
        <w:rPr>
          <w:spacing w:val="-4"/>
        </w:rPr>
        <w:t> </w:t>
      </w:r>
      <w:r>
        <w:rPr/>
        <w:t>is in</w:t>
      </w:r>
      <w:r>
        <w:rPr>
          <w:spacing w:val="-12"/>
        </w:rPr>
        <w:t> </w:t>
      </w:r>
      <w:r>
        <w:rPr/>
        <w:t>strategic</w:t>
      </w:r>
      <w:r>
        <w:rPr>
          <w:spacing w:val="-11"/>
        </w:rPr>
        <w:t> </w:t>
      </w:r>
      <w:r>
        <w:rPr/>
        <w:t>conjunction</w:t>
      </w:r>
      <w:r>
        <w:rPr>
          <w:spacing w:val="-11"/>
        </w:rPr>
        <w:t> </w:t>
      </w:r>
      <w:r>
        <w:rPr/>
        <w:t>with</w:t>
      </w:r>
      <w:r>
        <w:rPr>
          <w:spacing w:val="-12"/>
        </w:rPr>
        <w:t> </w:t>
      </w:r>
      <w:r>
        <w:rPr/>
        <w:t>the</w:t>
      </w:r>
      <w:r>
        <w:rPr>
          <w:spacing w:val="-11"/>
        </w:rPr>
        <w:t> </w:t>
      </w:r>
      <w:r>
        <w:rPr>
          <w:spacing w:val="-3"/>
        </w:rPr>
        <w:t>Transit</w:t>
      </w:r>
      <w:r>
        <w:rPr>
          <w:spacing w:val="-11"/>
        </w:rPr>
        <w:t> </w:t>
      </w:r>
      <w:r>
        <w:rPr/>
        <w:t>Plan</w:t>
      </w:r>
      <w:r>
        <w:rPr>
          <w:spacing w:val="-10"/>
        </w:rPr>
        <w:t> </w:t>
      </w:r>
      <w:r>
        <w:rPr/>
        <w:t>and</w:t>
      </w:r>
      <w:r>
        <w:rPr>
          <w:spacing w:val="-12"/>
        </w:rPr>
        <w:t> </w:t>
      </w:r>
      <w:r>
        <w:rPr/>
        <w:t>BRT</w:t>
      </w:r>
      <w:r>
        <w:rPr>
          <w:spacing w:val="-11"/>
        </w:rPr>
        <w:t> </w:t>
      </w:r>
      <w:r>
        <w:rPr/>
        <w:t>network.</w:t>
      </w:r>
      <w:r>
        <w:rPr>
          <w:spacing w:val="-11"/>
        </w:rPr>
        <w:t> </w:t>
      </w:r>
      <w:r>
        <w:rPr/>
        <w:t>The Corridor Growth suite of initiatives includes the Corridor Planning Program, </w:t>
      </w:r>
      <w:r>
        <w:rPr>
          <w:spacing w:val="-3"/>
        </w:rPr>
        <w:t>Transit </w:t>
      </w:r>
      <w:r>
        <w:rPr/>
        <w:t>Villages and the Brownfield Renewal </w:t>
      </w:r>
      <w:r>
        <w:rPr>
          <w:spacing w:val="-3"/>
        </w:rPr>
        <w:t>Strategy. </w:t>
      </w:r>
      <w:r>
        <w:rPr/>
        <w:t>The latter seeks to support redevelopment and revitalization of abandoned, vacant or derelict properties along major corridors. Check out the Brownfield Renewal Strategy article in this issue of Planning +</w:t>
      </w:r>
      <w:r>
        <w:rPr>
          <w:spacing w:val="-2"/>
        </w:rPr>
        <w:t> </w:t>
      </w:r>
      <w:r>
        <w:rPr/>
        <w:t>Design!</w:t>
      </w:r>
    </w:p>
    <w:p>
      <w:pPr>
        <w:pStyle w:val="BodyText"/>
        <w:spacing w:before="3"/>
        <w:rPr>
          <w:sz w:val="15"/>
        </w:rPr>
      </w:pPr>
    </w:p>
    <w:p>
      <w:pPr>
        <w:pStyle w:val="BodyText"/>
        <w:spacing w:line="235" w:lineRule="auto"/>
        <w:ind w:left="139" w:right="39"/>
        <w:jc w:val="both"/>
      </w:pPr>
      <w:r>
        <w:rPr/>
        <w:t>The</w:t>
      </w:r>
      <w:r>
        <w:rPr>
          <w:spacing w:val="-6"/>
        </w:rPr>
        <w:t> </w:t>
      </w:r>
      <w:r>
        <w:rPr/>
        <w:t>Corridor</w:t>
      </w:r>
      <w:r>
        <w:rPr>
          <w:spacing w:val="-6"/>
        </w:rPr>
        <w:t> </w:t>
      </w:r>
      <w:r>
        <w:rPr/>
        <w:t>Planning</w:t>
      </w:r>
      <w:r>
        <w:rPr>
          <w:spacing w:val="-6"/>
        </w:rPr>
        <w:t> </w:t>
      </w:r>
      <w:r>
        <w:rPr/>
        <w:t>Program</w:t>
      </w:r>
      <w:r>
        <w:rPr>
          <w:spacing w:val="-6"/>
        </w:rPr>
        <w:t> </w:t>
      </w:r>
      <w:r>
        <w:rPr/>
        <w:t>looks</w:t>
      </w:r>
      <w:r>
        <w:rPr>
          <w:spacing w:val="-6"/>
        </w:rPr>
        <w:t> </w:t>
      </w:r>
      <w:r>
        <w:rPr/>
        <w:t>to</w:t>
      </w:r>
      <w:r>
        <w:rPr>
          <w:spacing w:val="-6"/>
        </w:rPr>
        <w:t> </w:t>
      </w:r>
      <w:r>
        <w:rPr/>
        <w:t>identify</w:t>
      </w:r>
      <w:r>
        <w:rPr>
          <w:spacing w:val="-6"/>
        </w:rPr>
        <w:t> </w:t>
      </w:r>
      <w:r>
        <w:rPr>
          <w:spacing w:val="-3"/>
        </w:rPr>
        <w:t>ways</w:t>
      </w:r>
      <w:r>
        <w:rPr>
          <w:spacing w:val="-6"/>
        </w:rPr>
        <w:t> </w:t>
      </w:r>
      <w:r>
        <w:rPr/>
        <w:t>to</w:t>
      </w:r>
      <w:r>
        <w:rPr>
          <w:spacing w:val="-6"/>
        </w:rPr>
        <w:t> </w:t>
      </w:r>
      <w:r>
        <w:rPr/>
        <w:t>transform the proposed BRT corridors into mixed-use, transit-oriented destination locations that connect neighbourhoods. The Corridor Planning team is working on engaging further with corridor stakeholders</w:t>
      </w:r>
      <w:r>
        <w:rPr>
          <w:spacing w:val="-15"/>
        </w:rPr>
        <w:t> </w:t>
      </w:r>
      <w:r>
        <w:rPr/>
        <w:t>and</w:t>
      </w:r>
      <w:r>
        <w:rPr>
          <w:spacing w:val="-14"/>
        </w:rPr>
        <w:t> </w:t>
      </w:r>
      <w:r>
        <w:rPr/>
        <w:t>the</w:t>
      </w:r>
      <w:r>
        <w:rPr>
          <w:spacing w:val="-14"/>
        </w:rPr>
        <w:t> </w:t>
      </w:r>
      <w:r>
        <w:rPr/>
        <w:t>wider</w:t>
      </w:r>
      <w:r>
        <w:rPr>
          <w:spacing w:val="-15"/>
        </w:rPr>
        <w:t> </w:t>
      </w:r>
      <w:r>
        <w:rPr/>
        <w:t>public,</w:t>
      </w:r>
      <w:r>
        <w:rPr>
          <w:spacing w:val="-14"/>
        </w:rPr>
        <w:t> </w:t>
      </w:r>
      <w:r>
        <w:rPr/>
        <w:t>showcasing</w:t>
      </w:r>
      <w:r>
        <w:rPr>
          <w:spacing w:val="-14"/>
        </w:rPr>
        <w:t> </w:t>
      </w:r>
      <w:r>
        <w:rPr/>
        <w:t>options</w:t>
      </w:r>
      <w:r>
        <w:rPr>
          <w:spacing w:val="-14"/>
        </w:rPr>
        <w:t> </w:t>
      </w:r>
      <w:r>
        <w:rPr/>
        <w:t>for</w:t>
      </w:r>
      <w:r>
        <w:rPr>
          <w:spacing w:val="-15"/>
        </w:rPr>
        <w:t> </w:t>
      </w:r>
      <w:r>
        <w:rPr/>
        <w:t>realizing the</w:t>
      </w:r>
      <w:r>
        <w:rPr>
          <w:spacing w:val="-12"/>
        </w:rPr>
        <w:t> </w:t>
      </w:r>
      <w:r>
        <w:rPr/>
        <w:t>development</w:t>
      </w:r>
      <w:r>
        <w:rPr>
          <w:spacing w:val="-11"/>
        </w:rPr>
        <w:t> </w:t>
      </w:r>
      <w:r>
        <w:rPr/>
        <w:t>potential</w:t>
      </w:r>
      <w:r>
        <w:rPr>
          <w:spacing w:val="-11"/>
        </w:rPr>
        <w:t> </w:t>
      </w:r>
      <w:r>
        <w:rPr/>
        <w:t>of</w:t>
      </w:r>
      <w:r>
        <w:rPr>
          <w:spacing w:val="-11"/>
        </w:rPr>
        <w:t> </w:t>
      </w:r>
      <w:r>
        <w:rPr/>
        <w:t>our</w:t>
      </w:r>
      <w:r>
        <w:rPr>
          <w:spacing w:val="-11"/>
        </w:rPr>
        <w:t> </w:t>
      </w:r>
      <w:r>
        <w:rPr/>
        <w:t>major</w:t>
      </w:r>
      <w:r>
        <w:rPr>
          <w:spacing w:val="-11"/>
        </w:rPr>
        <w:t> </w:t>
      </w:r>
      <w:r>
        <w:rPr/>
        <w:t>corridors</w:t>
      </w:r>
      <w:r>
        <w:rPr>
          <w:spacing w:val="-11"/>
        </w:rPr>
        <w:t> </w:t>
      </w:r>
      <w:r>
        <w:rPr/>
        <w:t>(focusing</w:t>
      </w:r>
      <w:r>
        <w:rPr>
          <w:spacing w:val="-12"/>
        </w:rPr>
        <w:t> </w:t>
      </w:r>
      <w:r>
        <w:rPr/>
        <w:t>on</w:t>
      </w:r>
      <w:r>
        <w:rPr>
          <w:spacing w:val="-11"/>
        </w:rPr>
        <w:t> </w:t>
      </w:r>
      <w:r>
        <w:rPr/>
        <w:t>22</w:t>
      </w:r>
      <w:r>
        <w:rPr>
          <w:position w:val="7"/>
          <w:sz w:val="11"/>
        </w:rPr>
        <w:t>nd </w:t>
      </w:r>
      <w:r>
        <w:rPr/>
        <w:t>Street </w:t>
      </w:r>
      <w:r>
        <w:rPr>
          <w:spacing w:val="-3"/>
        </w:rPr>
        <w:t>West </w:t>
      </w:r>
      <w:r>
        <w:rPr/>
        <w:t>and 8</w:t>
      </w:r>
      <w:r>
        <w:rPr>
          <w:position w:val="7"/>
          <w:sz w:val="11"/>
        </w:rPr>
        <w:t>th </w:t>
      </w:r>
      <w:r>
        <w:rPr/>
        <w:t>Street East). </w:t>
      </w:r>
      <w:r>
        <w:rPr>
          <w:spacing w:val="-3"/>
        </w:rPr>
        <w:t>At </w:t>
      </w:r>
      <w:r>
        <w:rPr/>
        <w:t>the March 7</w:t>
      </w:r>
      <w:r>
        <w:rPr>
          <w:position w:val="7"/>
          <w:sz w:val="11"/>
        </w:rPr>
        <w:t>th </w:t>
      </w:r>
      <w:r>
        <w:rPr/>
        <w:t>‘Come &amp; Grow’ event and its follow-up surveys, we heard that the community would </w:t>
      </w:r>
      <w:r>
        <w:rPr>
          <w:spacing w:val="-3"/>
        </w:rPr>
        <w:t>like </w:t>
      </w:r>
      <w:r>
        <w:rPr/>
        <w:t>to see greater walkability and building density along these corridors. </w:t>
      </w:r>
      <w:r>
        <w:rPr>
          <w:spacing w:val="-4"/>
        </w:rPr>
        <w:t>We </w:t>
      </w:r>
      <w:r>
        <w:rPr/>
        <w:t>also heard about current challenges and needs</w:t>
      </w:r>
      <w:r>
        <w:rPr>
          <w:spacing w:val="-10"/>
        </w:rPr>
        <w:t> </w:t>
      </w:r>
      <w:r>
        <w:rPr/>
        <w:t>associated</w:t>
      </w:r>
      <w:r>
        <w:rPr>
          <w:spacing w:val="-10"/>
        </w:rPr>
        <w:t> </w:t>
      </w:r>
      <w:r>
        <w:rPr/>
        <w:t>with</w:t>
      </w:r>
      <w:r>
        <w:rPr>
          <w:spacing w:val="-10"/>
        </w:rPr>
        <w:t> </w:t>
      </w:r>
      <w:r>
        <w:rPr/>
        <w:t>the</w:t>
      </w:r>
      <w:r>
        <w:rPr>
          <w:spacing w:val="-9"/>
        </w:rPr>
        <w:t> </w:t>
      </w:r>
      <w:r>
        <w:rPr/>
        <w:t>walking</w:t>
      </w:r>
      <w:r>
        <w:rPr>
          <w:spacing w:val="-10"/>
        </w:rPr>
        <w:t> </w:t>
      </w:r>
      <w:r>
        <w:rPr/>
        <w:t>experiences</w:t>
      </w:r>
      <w:r>
        <w:rPr>
          <w:spacing w:val="-10"/>
        </w:rPr>
        <w:t> </w:t>
      </w:r>
      <w:r>
        <w:rPr/>
        <w:t>along</w:t>
      </w:r>
      <w:r>
        <w:rPr>
          <w:spacing w:val="-9"/>
        </w:rPr>
        <w:t> </w:t>
      </w:r>
      <w:r>
        <w:rPr/>
        <w:t>8</w:t>
      </w:r>
      <w:r>
        <w:rPr>
          <w:position w:val="7"/>
          <w:sz w:val="11"/>
        </w:rPr>
        <w:t>th</w:t>
      </w:r>
      <w:r>
        <w:rPr>
          <w:spacing w:val="11"/>
          <w:position w:val="7"/>
          <w:sz w:val="11"/>
        </w:rPr>
        <w:t> </w:t>
      </w:r>
      <w:r>
        <w:rPr/>
        <w:t>Street</w:t>
      </w:r>
      <w:r>
        <w:rPr>
          <w:spacing w:val="-10"/>
        </w:rPr>
        <w:t> </w:t>
      </w:r>
      <w:r>
        <w:rPr/>
        <w:t>and 22</w:t>
      </w:r>
      <w:r>
        <w:rPr>
          <w:position w:val="7"/>
          <w:sz w:val="11"/>
        </w:rPr>
        <w:t>nd</w:t>
      </w:r>
      <w:r>
        <w:rPr>
          <w:spacing w:val="19"/>
          <w:position w:val="7"/>
          <w:sz w:val="11"/>
        </w:rPr>
        <w:t> </w:t>
      </w:r>
      <w:r>
        <w:rPr/>
        <w:t>Street.</w:t>
      </w:r>
    </w:p>
    <w:p>
      <w:pPr>
        <w:pStyle w:val="BodyText"/>
        <w:spacing w:before="6"/>
        <w:rPr>
          <w:sz w:val="15"/>
        </w:rPr>
      </w:pPr>
    </w:p>
    <w:p>
      <w:pPr>
        <w:pStyle w:val="BodyText"/>
        <w:spacing w:line="235" w:lineRule="auto"/>
        <w:ind w:left="140" w:right="40"/>
        <w:jc w:val="both"/>
      </w:pPr>
      <w:r>
        <w:rPr/>
        <w:t>The </w:t>
      </w:r>
      <w:r>
        <w:rPr>
          <w:spacing w:val="-3"/>
        </w:rPr>
        <w:t>team’s </w:t>
      </w:r>
      <w:r>
        <w:rPr/>
        <w:t>most recent initiative was small-scale, pop-up style engagement with the public directly on the corridors themselves. </w:t>
      </w:r>
      <w:r>
        <w:rPr>
          <w:spacing w:val="-4"/>
        </w:rPr>
        <w:t>We </w:t>
      </w:r>
      <w:r>
        <w:rPr/>
        <w:t>went where the people already are and set up two events in the third week of August at high-traffic locations on 8</w:t>
      </w:r>
      <w:r>
        <w:rPr>
          <w:position w:val="7"/>
          <w:sz w:val="11"/>
        </w:rPr>
        <w:t>th </w:t>
      </w:r>
      <w:r>
        <w:rPr/>
        <w:t>Street and 22</w:t>
      </w:r>
      <w:r>
        <w:rPr>
          <w:position w:val="7"/>
          <w:sz w:val="11"/>
        </w:rPr>
        <w:t>nd </w:t>
      </w:r>
      <w:r>
        <w:rPr/>
        <w:t>Street — near each Dairy Queen location. These spots were chosen not just for their summertime treats and family-friendly atmosphere, but because they offer an opportunity to reimagine the pedestrian realm along our major corridors. </w:t>
      </w:r>
      <w:r>
        <w:rPr>
          <w:spacing w:val="-4"/>
        </w:rPr>
        <w:t>We </w:t>
      </w:r>
      <w:r>
        <w:rPr/>
        <w:t>brought street</w:t>
      </w:r>
      <w:r>
        <w:rPr>
          <w:spacing w:val="-4"/>
        </w:rPr>
        <w:t> </w:t>
      </w:r>
      <w:r>
        <w:rPr/>
        <w:t>furniture</w:t>
      </w:r>
      <w:r>
        <w:rPr>
          <w:spacing w:val="-4"/>
        </w:rPr>
        <w:t> </w:t>
      </w:r>
      <w:r>
        <w:rPr/>
        <w:t>and</w:t>
      </w:r>
      <w:r>
        <w:rPr>
          <w:spacing w:val="-4"/>
        </w:rPr>
        <w:t> </w:t>
      </w:r>
      <w:r>
        <w:rPr/>
        <w:t>greenery</w:t>
      </w:r>
      <w:r>
        <w:rPr>
          <w:spacing w:val="-4"/>
        </w:rPr>
        <w:t> </w:t>
      </w:r>
      <w:r>
        <w:rPr/>
        <w:t>in</w:t>
      </w:r>
      <w:r>
        <w:rPr>
          <w:spacing w:val="-4"/>
        </w:rPr>
        <w:t> </w:t>
      </w:r>
      <w:r>
        <w:rPr/>
        <w:t>addition</w:t>
      </w:r>
      <w:r>
        <w:rPr>
          <w:spacing w:val="-3"/>
        </w:rPr>
        <w:t> </w:t>
      </w:r>
      <w:r>
        <w:rPr/>
        <w:t>to</w:t>
      </w:r>
      <w:r>
        <w:rPr>
          <w:spacing w:val="-4"/>
        </w:rPr>
        <w:t> </w:t>
      </w:r>
      <w:r>
        <w:rPr/>
        <w:t>the</w:t>
      </w:r>
      <w:r>
        <w:rPr>
          <w:spacing w:val="-4"/>
        </w:rPr>
        <w:t> </w:t>
      </w:r>
      <w:r>
        <w:rPr/>
        <w:t>usual</w:t>
      </w:r>
      <w:r>
        <w:rPr>
          <w:spacing w:val="-4"/>
        </w:rPr>
        <w:t> </w:t>
      </w:r>
      <w:r>
        <w:rPr/>
        <w:t>engagement</w:t>
      </w:r>
    </w:p>
    <w:p>
      <w:pPr>
        <w:pStyle w:val="BodyText"/>
        <w:spacing w:line="235" w:lineRule="auto" w:before="64"/>
        <w:ind w:left="139" w:right="537"/>
        <w:jc w:val="both"/>
      </w:pPr>
      <w:r>
        <w:rPr/>
        <w:br w:type="column"/>
      </w:r>
      <w:r>
        <w:rPr/>
        <w:t>materials to help spark creativity and open-ended visioning about the future of these important city streets.</w:t>
      </w:r>
    </w:p>
    <w:p>
      <w:pPr>
        <w:pStyle w:val="BodyText"/>
        <w:spacing w:before="10"/>
        <w:rPr>
          <w:sz w:val="14"/>
        </w:rPr>
      </w:pPr>
    </w:p>
    <w:p>
      <w:pPr>
        <w:pStyle w:val="BodyText"/>
        <w:spacing w:line="235" w:lineRule="auto"/>
        <w:ind w:left="139" w:right="536"/>
        <w:jc w:val="both"/>
      </w:pPr>
      <w:r>
        <w:rPr/>
        <w:t>The pop-up events were a huge success! </w:t>
      </w:r>
      <w:r>
        <w:rPr>
          <w:spacing w:val="-4"/>
        </w:rPr>
        <w:t>We </w:t>
      </w:r>
      <w:r>
        <w:rPr/>
        <w:t>received feedback from about 55 participants on the interactive display boards. The impromptu street furniture was also very well received, and the benches were even made permanent - on a trial basis - at the     8</w:t>
      </w:r>
      <w:r>
        <w:rPr>
          <w:position w:val="7"/>
          <w:sz w:val="11"/>
        </w:rPr>
        <w:t>th </w:t>
      </w:r>
      <w:r>
        <w:rPr/>
        <w:t>Street Dairy Queen! What we heard, overwhelmingly,  was that these two major corridors are uncomfortable and unsafe </w:t>
      </w:r>
      <w:r>
        <w:rPr>
          <w:spacing w:val="-3"/>
        </w:rPr>
        <w:t>for </w:t>
      </w:r>
      <w:r>
        <w:rPr/>
        <w:t>walking. There is a great deal of support for making pedestrian- friendly changes. </w:t>
      </w:r>
      <w:r>
        <w:rPr>
          <w:spacing w:val="-4"/>
        </w:rPr>
        <w:t>We </w:t>
      </w:r>
      <w:r>
        <w:rPr/>
        <w:t>also received lots of support for the kinds of high-density residential and mixed-use development along these corridors that is needed in order to meet Growth Plan targets and support BRT</w:t>
      </w:r>
      <w:r>
        <w:rPr>
          <w:spacing w:val="-3"/>
        </w:rPr>
        <w:t> </w:t>
      </w:r>
      <w:r>
        <w:rPr/>
        <w:t>ridership.</w:t>
      </w:r>
    </w:p>
    <w:p>
      <w:pPr>
        <w:pStyle w:val="BodyText"/>
        <w:spacing w:before="5"/>
        <w:rPr>
          <w:sz w:val="10"/>
        </w:rPr>
      </w:pPr>
      <w:r>
        <w:rPr/>
        <w:pict>
          <v:group style="position:absolute;margin-left:317.970001pt;margin-top:8.659532pt;width:267.05pt;height:215.3pt;mso-position-horizontal-relative:page;mso-position-vertical-relative:paragraph;z-index:-256;mso-wrap-distance-left:0;mso-wrap-distance-right:0" coordorigin="6359,173" coordsize="5341,4306">
            <v:shape style="position:absolute;left:6359;top:173;width:5341;height:4306" type="#_x0000_t75" stroked="false">
              <v:imagedata r:id="rId53" o:title=""/>
            </v:shape>
            <v:shape style="position:absolute;left:6359;top:173;width:5341;height:4306" type="#_x0000_t202" filled="false" stroked="false">
              <v:textbox inset="0,0,0,0">
                <w:txbxContent>
                  <w:p>
                    <w:pPr>
                      <w:spacing w:line="220" w:lineRule="auto" w:before="124"/>
                      <w:ind w:left="120" w:right="1584" w:firstLine="0"/>
                      <w:jc w:val="left"/>
                      <w:rPr>
                        <w:b/>
                        <w:i/>
                        <w:sz w:val="16"/>
                      </w:rPr>
                    </w:pPr>
                    <w:r>
                      <w:rPr>
                        <w:b/>
                        <w:i/>
                        <w:sz w:val="16"/>
                      </w:rPr>
                      <w:t>Corridor Planning pop-up engagement event, 8</w:t>
                    </w:r>
                    <w:r>
                      <w:rPr>
                        <w:b/>
                        <w:i/>
                        <w:position w:val="5"/>
                        <w:sz w:val="9"/>
                      </w:rPr>
                      <w:t>th </w:t>
                    </w:r>
                    <w:r>
                      <w:rPr>
                        <w:b/>
                        <w:i/>
                        <w:sz w:val="16"/>
                      </w:rPr>
                      <w:t>Street </w:t>
                    </w:r>
                    <w:r>
                      <w:rPr>
                        <w:b/>
                        <w:i/>
                        <w:sz w:val="16"/>
                      </w:rPr>
                      <w:t>Dairy Queen location, August 21</w:t>
                    </w:r>
                    <w:r>
                      <w:rPr>
                        <w:b/>
                        <w:i/>
                        <w:position w:val="5"/>
                        <w:sz w:val="9"/>
                      </w:rPr>
                      <w:t>st </w:t>
                    </w:r>
                    <w:r>
                      <w:rPr>
                        <w:b/>
                        <w:i/>
                        <w:sz w:val="16"/>
                      </w:rPr>
                      <w:t>2018.</w:t>
                    </w:r>
                  </w:p>
                </w:txbxContent>
              </v:textbox>
              <w10:wrap type="none"/>
            </v:shape>
            <w10:wrap type="topAndBottom"/>
          </v:group>
        </w:pict>
      </w:r>
    </w:p>
    <w:p>
      <w:pPr>
        <w:pStyle w:val="BodyText"/>
        <w:spacing w:line="235" w:lineRule="auto" w:before="173"/>
        <w:ind w:left="140" w:right="538"/>
        <w:jc w:val="both"/>
      </w:pPr>
      <w:r>
        <w:rPr/>
        <w:t>The</w:t>
      </w:r>
      <w:r>
        <w:rPr>
          <w:spacing w:val="-8"/>
        </w:rPr>
        <w:t> </w:t>
      </w:r>
      <w:r>
        <w:rPr/>
        <w:t>team</w:t>
      </w:r>
      <w:r>
        <w:rPr>
          <w:spacing w:val="-8"/>
        </w:rPr>
        <w:t> </w:t>
      </w:r>
      <w:r>
        <w:rPr/>
        <w:t>will</w:t>
      </w:r>
      <w:r>
        <w:rPr>
          <w:spacing w:val="-8"/>
        </w:rPr>
        <w:t> </w:t>
      </w:r>
      <w:r>
        <w:rPr/>
        <w:t>continue</w:t>
      </w:r>
      <w:r>
        <w:rPr>
          <w:spacing w:val="-8"/>
        </w:rPr>
        <w:t> </w:t>
      </w:r>
      <w:r>
        <w:rPr/>
        <w:t>working</w:t>
      </w:r>
      <w:r>
        <w:rPr>
          <w:spacing w:val="-8"/>
        </w:rPr>
        <w:t> </w:t>
      </w:r>
      <w:r>
        <w:rPr/>
        <w:t>on</w:t>
      </w:r>
      <w:r>
        <w:rPr>
          <w:spacing w:val="-8"/>
        </w:rPr>
        <w:t> </w:t>
      </w:r>
      <w:r>
        <w:rPr/>
        <w:t>the</w:t>
      </w:r>
      <w:r>
        <w:rPr>
          <w:spacing w:val="-8"/>
        </w:rPr>
        <w:t> </w:t>
      </w:r>
      <w:r>
        <w:rPr/>
        <w:t>overall</w:t>
      </w:r>
      <w:r>
        <w:rPr>
          <w:spacing w:val="-7"/>
        </w:rPr>
        <w:t> </w:t>
      </w:r>
      <w:r>
        <w:rPr/>
        <w:t>transformation</w:t>
      </w:r>
      <w:r>
        <w:rPr>
          <w:spacing w:val="-8"/>
        </w:rPr>
        <w:t> </w:t>
      </w:r>
      <w:r>
        <w:rPr/>
        <w:t>plan for the corridors based on Growth Plan targets, </w:t>
      </w:r>
      <w:r>
        <w:rPr>
          <w:spacing w:val="-3"/>
        </w:rPr>
        <w:t>Transit-Oriented </w:t>
      </w:r>
      <w:r>
        <w:rPr/>
        <w:t>Development Design Guidelines, Complete Streets Design and Policy Guide and best practices from other cities. Collaboration with internal working groups will be important to the success of this project as we go</w:t>
      </w:r>
      <w:r>
        <w:rPr>
          <w:spacing w:val="-5"/>
        </w:rPr>
        <w:t> </w:t>
      </w:r>
      <w:r>
        <w:rPr/>
        <w:t>forward.</w:t>
      </w:r>
    </w:p>
    <w:p>
      <w:pPr>
        <w:pStyle w:val="BodyText"/>
        <w:spacing w:before="2"/>
        <w:rPr>
          <w:sz w:val="15"/>
        </w:rPr>
      </w:pPr>
    </w:p>
    <w:p>
      <w:pPr>
        <w:pStyle w:val="BodyText"/>
        <w:spacing w:line="235" w:lineRule="auto"/>
        <w:ind w:left="140" w:right="537"/>
        <w:jc w:val="both"/>
      </w:pPr>
      <w:r>
        <w:rPr/>
        <w:t>The team plans to host the next Corridor Planning Program engagement</w:t>
      </w:r>
      <w:r>
        <w:rPr>
          <w:spacing w:val="-14"/>
        </w:rPr>
        <w:t> </w:t>
      </w:r>
      <w:r>
        <w:rPr/>
        <w:t>event(s)</w:t>
      </w:r>
      <w:r>
        <w:rPr>
          <w:spacing w:val="-14"/>
        </w:rPr>
        <w:t> </w:t>
      </w:r>
      <w:r>
        <w:rPr/>
        <w:t>in</w:t>
      </w:r>
      <w:r>
        <w:rPr>
          <w:spacing w:val="-15"/>
        </w:rPr>
        <w:t> </w:t>
      </w:r>
      <w:r>
        <w:rPr>
          <w:spacing w:val="-4"/>
        </w:rPr>
        <w:t>November.</w:t>
      </w:r>
      <w:r>
        <w:rPr>
          <w:spacing w:val="-15"/>
        </w:rPr>
        <w:t> </w:t>
      </w:r>
      <w:r>
        <w:rPr>
          <w:spacing w:val="-4"/>
        </w:rPr>
        <w:t>We</w:t>
      </w:r>
      <w:r>
        <w:rPr>
          <w:spacing w:val="-14"/>
        </w:rPr>
        <w:t> </w:t>
      </w:r>
      <w:r>
        <w:rPr/>
        <w:t>intend</w:t>
      </w:r>
      <w:r>
        <w:rPr>
          <w:spacing w:val="-14"/>
        </w:rPr>
        <w:t> </w:t>
      </w:r>
      <w:r>
        <w:rPr/>
        <w:t>to</w:t>
      </w:r>
      <w:r>
        <w:rPr>
          <w:spacing w:val="-14"/>
        </w:rPr>
        <w:t> </w:t>
      </w:r>
      <w:r>
        <w:rPr/>
        <w:t>present</w:t>
      </w:r>
      <w:r>
        <w:rPr>
          <w:spacing w:val="-14"/>
        </w:rPr>
        <w:t> </w:t>
      </w:r>
      <w:r>
        <w:rPr/>
        <w:t>concepts, visions</w:t>
      </w:r>
      <w:r>
        <w:rPr>
          <w:spacing w:val="-29"/>
        </w:rPr>
        <w:t> </w:t>
      </w:r>
      <w:r>
        <w:rPr/>
        <w:t>and</w:t>
      </w:r>
      <w:r>
        <w:rPr>
          <w:spacing w:val="-29"/>
        </w:rPr>
        <w:t> </w:t>
      </w:r>
      <w:r>
        <w:rPr/>
        <w:t>options</w:t>
      </w:r>
      <w:r>
        <w:rPr>
          <w:spacing w:val="-29"/>
        </w:rPr>
        <w:t> </w:t>
      </w:r>
      <w:r>
        <w:rPr/>
        <w:t>for</w:t>
      </w:r>
      <w:r>
        <w:rPr>
          <w:spacing w:val="-28"/>
        </w:rPr>
        <w:t> </w:t>
      </w:r>
      <w:r>
        <w:rPr/>
        <w:t>redevelopment,</w:t>
      </w:r>
      <w:r>
        <w:rPr>
          <w:spacing w:val="-29"/>
        </w:rPr>
        <w:t> </w:t>
      </w:r>
      <w:r>
        <w:rPr/>
        <w:t>including</w:t>
      </w:r>
      <w:r>
        <w:rPr>
          <w:spacing w:val="-29"/>
        </w:rPr>
        <w:t> </w:t>
      </w:r>
      <w:r>
        <w:rPr/>
        <w:t>land</w:t>
      </w:r>
      <w:r>
        <w:rPr>
          <w:spacing w:val="-28"/>
        </w:rPr>
        <w:t> </w:t>
      </w:r>
      <w:r>
        <w:rPr/>
        <w:t>use</w:t>
      </w:r>
      <w:r>
        <w:rPr>
          <w:spacing w:val="-29"/>
        </w:rPr>
        <w:t> </w:t>
      </w:r>
      <w:r>
        <w:rPr/>
        <w:t>and</w:t>
      </w:r>
      <w:r>
        <w:rPr>
          <w:spacing w:val="-29"/>
        </w:rPr>
        <w:t> </w:t>
      </w:r>
      <w:r>
        <w:rPr/>
        <w:t>public realm design. </w:t>
      </w:r>
      <w:r>
        <w:rPr>
          <w:spacing w:val="-4"/>
        </w:rPr>
        <w:t>We </w:t>
      </w:r>
      <w:r>
        <w:rPr/>
        <w:t>will also receive feedback on </w:t>
      </w:r>
      <w:r>
        <w:rPr>
          <w:spacing w:val="-2"/>
        </w:rPr>
        <w:t>preferred </w:t>
      </w:r>
      <w:r>
        <w:rPr/>
        <w:t>options from</w:t>
      </w:r>
      <w:r>
        <w:rPr>
          <w:spacing w:val="-16"/>
        </w:rPr>
        <w:t> </w:t>
      </w:r>
      <w:r>
        <w:rPr/>
        <w:t>stakeholders</w:t>
      </w:r>
      <w:r>
        <w:rPr>
          <w:spacing w:val="-15"/>
        </w:rPr>
        <w:t> </w:t>
      </w:r>
      <w:r>
        <w:rPr/>
        <w:t>and</w:t>
      </w:r>
      <w:r>
        <w:rPr>
          <w:spacing w:val="-15"/>
        </w:rPr>
        <w:t> </w:t>
      </w:r>
      <w:r>
        <w:rPr/>
        <w:t>the</w:t>
      </w:r>
      <w:r>
        <w:rPr>
          <w:spacing w:val="-15"/>
        </w:rPr>
        <w:t> </w:t>
      </w:r>
      <w:r>
        <w:rPr/>
        <w:t>public.</w:t>
      </w:r>
      <w:r>
        <w:rPr>
          <w:spacing w:val="-15"/>
        </w:rPr>
        <w:t> </w:t>
      </w:r>
      <w:r>
        <w:rPr/>
        <w:t>Stay</w:t>
      </w:r>
      <w:r>
        <w:rPr>
          <w:spacing w:val="-15"/>
        </w:rPr>
        <w:t> </w:t>
      </w:r>
      <w:r>
        <w:rPr/>
        <w:t>tuned</w:t>
      </w:r>
      <w:r>
        <w:rPr>
          <w:spacing w:val="-15"/>
        </w:rPr>
        <w:t> </w:t>
      </w:r>
      <w:r>
        <w:rPr/>
        <w:t>for</w:t>
      </w:r>
      <w:r>
        <w:rPr>
          <w:spacing w:val="-15"/>
        </w:rPr>
        <w:t> </w:t>
      </w:r>
      <w:r>
        <w:rPr/>
        <w:t>an</w:t>
      </w:r>
      <w:r>
        <w:rPr>
          <w:spacing w:val="-15"/>
        </w:rPr>
        <w:t> </w:t>
      </w:r>
      <w:r>
        <w:rPr/>
        <w:t>announcement of upcoming events and </w:t>
      </w:r>
      <w:r>
        <w:rPr>
          <w:spacing w:val="-3"/>
        </w:rPr>
        <w:t>keep </w:t>
      </w:r>
      <w:r>
        <w:rPr/>
        <w:t>up with our engagement efforts at </w:t>
      </w:r>
      <w:hyperlink r:id="rId54">
        <w:r>
          <w:rPr>
            <w:u w:val="single"/>
          </w:rPr>
          <w:t>saskatoon.ca/engage/corridor-planning-program</w:t>
        </w:r>
      </w:hyperlink>
      <w:r>
        <w:rPr/>
        <w:t>.</w:t>
      </w:r>
    </w:p>
    <w:sectPr>
      <w:type w:val="continuous"/>
      <w:pgSz w:w="12240" w:h="15840"/>
      <w:pgMar w:top="1500" w:bottom="280" w:left="400" w:right="0"/>
      <w:cols w:num="2" w:equalWidth="0">
        <w:col w:w="5539" w:space="266"/>
        <w:col w:w="603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416911">
          <wp:simplePos x="0" y="0"/>
          <wp:positionH relativeFrom="page">
            <wp:posOffset>342775</wp:posOffset>
          </wp:positionH>
          <wp:positionV relativeFrom="page">
            <wp:posOffset>9661133</wp:posOffset>
          </wp:positionV>
          <wp:extent cx="803870" cy="181368"/>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1" cstate="print"/>
                  <a:stretch>
                    <a:fillRect/>
                  </a:stretch>
                </pic:blipFill>
                <pic:spPr>
                  <a:xfrm>
                    <a:off x="0" y="0"/>
                    <a:ext cx="803870" cy="181368"/>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291.828003pt;margin-top:762.211975pt;width:27.35pt;height:15.5pt;mso-position-horizontal-relative:page;mso-position-vertical-relative:page;z-index:-18520"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2</w:t>
                </w:r>
                <w:r>
                  <w:rPr/>
                  <w:fldChar w:fldCharType="end"/>
                </w:r>
                <w:r>
                  <w:rPr>
                    <w:rFonts w:ascii="Arial" w:hAnsi="Arial"/>
                    <w:spacing w:val="-24"/>
                    <w:sz w:val="24"/>
                  </w:rPr>
                  <w:t> </w:t>
                </w:r>
                <w:r>
                  <w:rPr>
                    <w:rFonts w:ascii="Arial" w:hAnsi="Arial"/>
                    <w:sz w:val="24"/>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828003pt;margin-top:761.211975pt;width:27.35pt;height:16.5pt;mso-position-horizontal-relative:page;mso-position-vertical-relative:page;z-index:-18496" type="#_x0000_t202" filled="false" stroked="false">
          <v:textbox inset="0,0,0,0">
            <w:txbxContent>
              <w:p>
                <w:pPr>
                  <w:spacing w:before="2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3</w:t>
                </w:r>
                <w:r>
                  <w:rPr/>
                  <w:fldChar w:fldCharType="end"/>
                </w:r>
                <w:r>
                  <w:rPr>
                    <w:rFonts w:ascii="Arial" w:hAnsi="Arial"/>
                    <w:spacing w:val="-24"/>
                    <w:sz w:val="24"/>
                  </w:rPr>
                  <w:t> </w:t>
                </w:r>
                <w:r>
                  <w:rPr>
                    <w:rFonts w:ascii="Arial" w:hAnsi="Arial"/>
                    <w:sz w:val="24"/>
                  </w:rPr>
                  <w:t>–</w:t>
                </w:r>
              </w:p>
            </w:txbxContent>
          </v:textbox>
          <w10:wrap type="none"/>
        </v:shape>
      </w:pict>
    </w:r>
    <w:r>
      <w:rPr/>
      <w:pict>
        <v:shape style="position:absolute;margin-left:531.802673pt;margin-top:765.875pt;width:54.2pt;height:12pt;mso-position-horizontal-relative:page;mso-position-vertical-relative:page;z-index:-18472" type="#_x0000_t202" filled="false" stroked="false">
          <v:textbox inset="0,0,0,0">
            <w:txbxContent>
              <w:p>
                <w:pPr>
                  <w:pStyle w:val="BodyText"/>
                  <w:spacing w:line="224" w:lineRule="exact"/>
                  <w:ind w:left="20"/>
                </w:pPr>
                <w:hyperlink r:id="rId1">
                  <w:r>
                    <w:rPr/>
                    <w:t>saskatoon.ca</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417079">
          <wp:simplePos x="0" y="0"/>
          <wp:positionH relativeFrom="page">
            <wp:posOffset>342775</wp:posOffset>
          </wp:positionH>
          <wp:positionV relativeFrom="page">
            <wp:posOffset>9648433</wp:posOffset>
          </wp:positionV>
          <wp:extent cx="803870" cy="181368"/>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1" cstate="print"/>
                  <a:stretch>
                    <a:fillRect/>
                  </a:stretch>
                </pic:blipFill>
                <pic:spPr>
                  <a:xfrm>
                    <a:off x="0" y="0"/>
                    <a:ext cx="803870" cy="181368"/>
                  </a:xfrm>
                  <a:prstGeom prst="rect">
                    <a:avLst/>
                  </a:prstGeom>
                </pic:spPr>
              </pic:pic>
            </a:graphicData>
          </a:graphic>
        </wp:anchor>
      </w:drawing>
    </w:r>
    <w:r>
      <w:rPr/>
      <w:pict>
        <v:shape style="position:absolute;margin-left:291.828003pt;margin-top:762.211975pt;width:27.35pt;height:15.5pt;mso-position-horizontal-relative:page;mso-position-vertical-relative:page;z-index:-18352"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6</w:t>
                </w:r>
                <w:r>
                  <w:rPr/>
                  <w:fldChar w:fldCharType="end"/>
                </w:r>
                <w:r>
                  <w:rPr>
                    <w:rFonts w:ascii="Arial" w:hAnsi="Arial"/>
                    <w:spacing w:val="-24"/>
                    <w:sz w:val="24"/>
                  </w:rPr>
                  <w:t> </w:t>
                </w:r>
                <w:r>
                  <w:rPr>
                    <w:rFonts w:ascii="Arial" w:hAnsi="Arial"/>
                    <w:sz w:val="24"/>
                  </w:rPr>
                  <w: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828003pt;margin-top:762.211975pt;width:27.35pt;height:15.5pt;mso-position-horizontal-relative:page;mso-position-vertical-relative:page;z-index:-18328"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7</w:t>
                </w:r>
                <w:r>
                  <w:rPr/>
                  <w:fldChar w:fldCharType="end"/>
                </w:r>
                <w:r>
                  <w:rPr>
                    <w:rFonts w:ascii="Arial" w:hAnsi="Arial"/>
                    <w:spacing w:val="-24"/>
                    <w:sz w:val="24"/>
                  </w:rPr>
                  <w:t> </w:t>
                </w:r>
                <w:r>
                  <w:rPr>
                    <w:rFonts w:ascii="Arial" w:hAnsi="Arial"/>
                    <w:sz w:val="24"/>
                  </w:rPr>
                  <w:t>–</w:t>
                </w:r>
              </w:p>
            </w:txbxContent>
          </v:textbox>
          <w10:wrap type="none"/>
        </v:shape>
      </w:pict>
    </w:r>
    <w:r>
      <w:rPr/>
      <w:pict>
        <v:shape style="position:absolute;margin-left:531.802673pt;margin-top:765.875pt;width:54.2pt;height:12pt;mso-position-horizontal-relative:page;mso-position-vertical-relative:page;z-index:-18304" type="#_x0000_t202" filled="false" stroked="false">
          <v:textbox inset="0,0,0,0">
            <w:txbxContent>
              <w:p>
                <w:pPr>
                  <w:pStyle w:val="BodyText"/>
                  <w:spacing w:line="224" w:lineRule="exact"/>
                  <w:ind w:left="20"/>
                </w:pPr>
                <w:hyperlink r:id="rId1">
                  <w:r>
                    <w:rPr/>
                    <w:t>saskatoon.ca</w:t>
                  </w:r>
                </w:hyperlink>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828003pt;margin-top:761.211975pt;width:27.35pt;height:15.5pt;mso-position-horizontal-relative:page;mso-position-vertical-relative:page;z-index:-18184"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9</w:t>
                </w:r>
                <w:r>
                  <w:rPr/>
                  <w:fldChar w:fldCharType="end"/>
                </w:r>
                <w:r>
                  <w:rPr>
                    <w:rFonts w:ascii="Arial" w:hAnsi="Arial"/>
                    <w:spacing w:val="-24"/>
                    <w:sz w:val="24"/>
                  </w:rPr>
                  <w:t> </w:t>
                </w:r>
                <w:r>
                  <w:rPr>
                    <w:rFonts w:ascii="Arial" w:hAnsi="Arial"/>
                    <w:sz w:val="24"/>
                  </w:rPr>
                  <w:t>–</w:t>
                </w:r>
              </w:p>
            </w:txbxContent>
          </v:textbox>
          <w10:wrap type="none"/>
        </v:shape>
      </w:pict>
    </w:r>
    <w:r>
      <w:rPr/>
      <w:pict>
        <v:shape style="position:absolute;margin-left:531.802673pt;margin-top:765.875pt;width:54.2pt;height:12pt;mso-position-horizontal-relative:page;mso-position-vertical-relative:page;z-index:-18160" type="#_x0000_t202" filled="false" stroked="false">
          <v:textbox inset="0,0,0,0">
            <w:txbxContent>
              <w:p>
                <w:pPr>
                  <w:pStyle w:val="BodyText"/>
                  <w:spacing w:line="224" w:lineRule="exact"/>
                  <w:ind w:left="20"/>
                </w:pPr>
                <w:hyperlink r:id="rId1">
                  <w:r>
                    <w:rPr/>
                    <w:t>saskatoon.ca</w:t>
                  </w:r>
                </w:hyperlink>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pt;margin-top:17pt;width:149.35pt;height:11pt;mso-position-horizontal-relative:page;mso-position-vertical-relative:page;z-index:-18448" type="#_x0000_t202" filled="false" stroked="false">
          <v:textbox inset="0,0,0,0">
            <w:txbxContent>
              <w:p>
                <w:pPr>
                  <w:spacing w:line="203" w:lineRule="exact" w:before="0"/>
                  <w:ind w:left="20" w:right="0" w:firstLine="0"/>
                  <w:jc w:val="left"/>
                  <w:rPr>
                    <w:sz w:val="18"/>
                  </w:rPr>
                </w:pPr>
                <w:r>
                  <w:rPr>
                    <w:color w:val="58595B"/>
                    <w:sz w:val="18"/>
                  </w:rPr>
                  <w:t>PLANNING + DESIGN FALL/WINTER 2018</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pt;margin-top:17pt;width:149.35pt;height:11pt;mso-position-horizontal-relative:page;mso-position-vertical-relative:page;z-index:-18424" type="#_x0000_t202" filled="false" stroked="false">
          <v:textbox inset="0,0,0,0">
            <w:txbxContent>
              <w:p>
                <w:pPr>
                  <w:spacing w:line="203" w:lineRule="exact" w:before="0"/>
                  <w:ind w:left="20" w:right="0" w:firstLine="0"/>
                  <w:jc w:val="left"/>
                  <w:rPr>
                    <w:sz w:val="18"/>
                  </w:rPr>
                </w:pPr>
                <w:r>
                  <w:rPr>
                    <w:color w:val="58595B"/>
                    <w:sz w:val="18"/>
                  </w:rPr>
                  <w:t>PLANNING + DESIGN FALL/WINTER 2018</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244598pt;margin-top:17pt;width:247.75pt;height:11pt;mso-position-horizontal-relative:page;mso-position-vertical-relative:page;z-index:-18400" type="#_x0000_t202" filled="false" stroked="false">
          <v:textbox inset="0,0,0,0">
            <w:txbxContent>
              <w:p>
                <w:pPr>
                  <w:spacing w:line="203" w:lineRule="exact" w:before="0"/>
                  <w:ind w:left="20" w:right="0" w:firstLine="0"/>
                  <w:jc w:val="left"/>
                  <w:rPr>
                    <w:sz w:val="18"/>
                  </w:rPr>
                </w:pPr>
                <w:r>
                  <w:rPr>
                    <w:sz w:val="18"/>
                  </w:rPr>
                  <w:t>PLANNING &amp; </w:t>
                </w:r>
                <w:r>
                  <w:rPr>
                    <w:spacing w:val="-3"/>
                    <w:sz w:val="18"/>
                  </w:rPr>
                  <w:t>DEVELOPMENT, </w:t>
                </w:r>
                <w:r>
                  <w:rPr>
                    <w:sz w:val="18"/>
                  </w:rPr>
                  <w:t>COMMUNITY SERVICES </w:t>
                </w:r>
                <w:r>
                  <w:rPr>
                    <w:spacing w:val="-3"/>
                    <w:sz w:val="18"/>
                  </w:rPr>
                  <w:t>DEPARTMENT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pt;margin-top:17pt;width:149.35pt;height:11pt;mso-position-horizontal-relative:page;mso-position-vertical-relative:page;z-index:-18280" type="#_x0000_t202" filled="false" stroked="false">
          <v:textbox inset="0,0,0,0">
            <w:txbxContent>
              <w:p>
                <w:pPr>
                  <w:spacing w:line="203" w:lineRule="exact" w:before="0"/>
                  <w:ind w:left="20" w:right="0" w:firstLine="0"/>
                  <w:jc w:val="left"/>
                  <w:rPr>
                    <w:sz w:val="18"/>
                  </w:rPr>
                </w:pPr>
                <w:r>
                  <w:rPr>
                    <w:color w:val="58595B"/>
                    <w:sz w:val="18"/>
                  </w:rPr>
                  <w:t>PLANNING + DESIGN FALL/WINTER 2018</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244598pt;margin-top:17pt;width:247.75pt;height:11pt;mso-position-horizontal-relative:page;mso-position-vertical-relative:page;z-index:-18256" type="#_x0000_t202" filled="false" stroked="false">
          <v:textbox inset="0,0,0,0">
            <w:txbxContent>
              <w:p>
                <w:pPr>
                  <w:spacing w:line="203" w:lineRule="exact" w:before="0"/>
                  <w:ind w:left="20" w:right="0" w:firstLine="0"/>
                  <w:jc w:val="left"/>
                  <w:rPr>
                    <w:sz w:val="18"/>
                  </w:rPr>
                </w:pPr>
                <w:r>
                  <w:rPr>
                    <w:color w:val="58595B"/>
                    <w:sz w:val="18"/>
                  </w:rPr>
                  <w:t>PLANNING &amp; </w:t>
                </w:r>
                <w:r>
                  <w:rPr>
                    <w:color w:val="58595B"/>
                    <w:spacing w:val="-3"/>
                    <w:sz w:val="18"/>
                  </w:rPr>
                  <w:t>DEVELOPMENT, </w:t>
                </w:r>
                <w:r>
                  <w:rPr>
                    <w:color w:val="58595B"/>
                    <w:sz w:val="18"/>
                  </w:rPr>
                  <w:t>COMMUNITY SERVICES </w:t>
                </w:r>
                <w:r>
                  <w:rPr>
                    <w:color w:val="58595B"/>
                    <w:spacing w:val="-3"/>
                    <w:sz w:val="18"/>
                  </w:rPr>
                  <w:t>DEPARTMENT</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244598pt;margin-top:17pt;width:247.75pt;height:11pt;mso-position-horizontal-relative:page;mso-position-vertical-relative:page;z-index:-18232" type="#_x0000_t202" filled="false" stroked="false">
          <v:textbox inset="0,0,0,0">
            <w:txbxContent>
              <w:p>
                <w:pPr>
                  <w:spacing w:line="203" w:lineRule="exact" w:before="0"/>
                  <w:ind w:left="20" w:right="0" w:firstLine="0"/>
                  <w:jc w:val="left"/>
                  <w:rPr>
                    <w:sz w:val="18"/>
                  </w:rPr>
                </w:pPr>
                <w:r>
                  <w:rPr>
                    <w:color w:val="58595B"/>
                    <w:sz w:val="18"/>
                  </w:rPr>
                  <w:t>PLANNING &amp; </w:t>
                </w:r>
                <w:r>
                  <w:rPr>
                    <w:color w:val="58595B"/>
                    <w:spacing w:val="-3"/>
                    <w:sz w:val="18"/>
                  </w:rPr>
                  <w:t>DEVELOPMENT, </w:t>
                </w:r>
                <w:r>
                  <w:rPr>
                    <w:color w:val="58595B"/>
                    <w:sz w:val="18"/>
                  </w:rPr>
                  <w:t>COMMUNITY SERVICES </w:t>
                </w:r>
                <w:r>
                  <w:rPr>
                    <w:color w:val="58595B"/>
                    <w:spacing w:val="-3"/>
                    <w:sz w:val="18"/>
                  </w:rPr>
                  <w:t>DEPARTMENT</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pt;margin-top:17pt;width:149.35pt;height:11pt;mso-position-horizontal-relative:page;mso-position-vertical-relative:page;z-index:-18208" type="#_x0000_t202" filled="false" stroked="false">
          <v:textbox inset="0,0,0,0">
            <w:txbxContent>
              <w:p>
                <w:pPr>
                  <w:spacing w:line="203" w:lineRule="exact" w:before="0"/>
                  <w:ind w:left="20" w:right="0" w:firstLine="0"/>
                  <w:jc w:val="left"/>
                  <w:rPr>
                    <w:sz w:val="18"/>
                  </w:rPr>
                </w:pPr>
                <w:r>
                  <w:rPr>
                    <w:color w:val="58595B"/>
                    <w:sz w:val="18"/>
                  </w:rPr>
                  <w:t>PLANNING + DESIGN FALL/WINTER 2018</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244598pt;margin-top:17pt;width:247.75pt;height:11pt;mso-position-horizontal-relative:page;mso-position-vertical-relative:page;z-index:-18136" type="#_x0000_t202" filled="false" stroked="false">
          <v:textbox inset="0,0,0,0">
            <w:txbxContent>
              <w:p>
                <w:pPr>
                  <w:spacing w:line="203" w:lineRule="exact" w:before="0"/>
                  <w:ind w:left="20" w:right="0" w:firstLine="0"/>
                  <w:jc w:val="left"/>
                  <w:rPr>
                    <w:sz w:val="18"/>
                  </w:rPr>
                </w:pPr>
                <w:r>
                  <w:rPr>
                    <w:color w:val="58595B"/>
                    <w:sz w:val="18"/>
                  </w:rPr>
                  <w:t>PLANNING &amp; </w:t>
                </w:r>
                <w:r>
                  <w:rPr>
                    <w:color w:val="58595B"/>
                    <w:spacing w:val="-3"/>
                    <w:sz w:val="18"/>
                  </w:rPr>
                  <w:t>DEVELOPMENT, </w:t>
                </w:r>
                <w:r>
                  <w:rPr>
                    <w:color w:val="58595B"/>
                    <w:sz w:val="18"/>
                  </w:rPr>
                  <w:t>COMMUNITY SERVICES </w:t>
                </w:r>
                <w:r>
                  <w:rPr>
                    <w:color w:val="58595B"/>
                    <w:spacing w:val="-3"/>
                    <w:sz w:val="18"/>
                  </w:rPr>
                  <w:t>DEPARTMENT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43" w:hanging="200"/>
      </w:pPr>
      <w:rPr>
        <w:rFonts w:hint="default" w:ascii="Calibri" w:hAnsi="Calibri" w:eastAsia="Calibri" w:cs="Calibri"/>
        <w:spacing w:val="-20"/>
        <w:w w:val="99"/>
        <w:sz w:val="20"/>
        <w:szCs w:val="20"/>
        <w:lang w:val="en-us" w:eastAsia="en-us" w:bidi="en-us"/>
      </w:rPr>
    </w:lvl>
    <w:lvl w:ilvl="1">
      <w:start w:val="0"/>
      <w:numFmt w:val="bullet"/>
      <w:lvlText w:val="-"/>
      <w:lvlJc w:val="left"/>
      <w:pPr>
        <w:ind w:left="494" w:hanging="152"/>
      </w:pPr>
      <w:rPr>
        <w:rFonts w:hint="default" w:ascii="Calibri" w:hAnsi="Calibri" w:eastAsia="Calibri" w:cs="Calibri"/>
        <w:spacing w:val="-3"/>
        <w:w w:val="100"/>
        <w:sz w:val="20"/>
        <w:szCs w:val="20"/>
        <w:lang w:val="en-us" w:eastAsia="en-us" w:bidi="en-us"/>
      </w:rPr>
    </w:lvl>
    <w:lvl w:ilvl="2">
      <w:start w:val="0"/>
      <w:numFmt w:val="bullet"/>
      <w:lvlText w:val="•"/>
      <w:lvlJc w:val="left"/>
      <w:pPr>
        <w:ind w:left="1115" w:hanging="152"/>
      </w:pPr>
      <w:rPr>
        <w:rFonts w:hint="default"/>
        <w:lang w:val="en-us" w:eastAsia="en-us" w:bidi="en-us"/>
      </w:rPr>
    </w:lvl>
    <w:lvl w:ilvl="3">
      <w:start w:val="0"/>
      <w:numFmt w:val="bullet"/>
      <w:lvlText w:val="•"/>
      <w:lvlJc w:val="left"/>
      <w:pPr>
        <w:ind w:left="1730" w:hanging="152"/>
      </w:pPr>
      <w:rPr>
        <w:rFonts w:hint="default"/>
        <w:lang w:val="en-us" w:eastAsia="en-us" w:bidi="en-us"/>
      </w:rPr>
    </w:lvl>
    <w:lvl w:ilvl="4">
      <w:start w:val="0"/>
      <w:numFmt w:val="bullet"/>
      <w:lvlText w:val="•"/>
      <w:lvlJc w:val="left"/>
      <w:pPr>
        <w:ind w:left="2345" w:hanging="152"/>
      </w:pPr>
      <w:rPr>
        <w:rFonts w:hint="default"/>
        <w:lang w:val="en-us" w:eastAsia="en-us" w:bidi="en-us"/>
      </w:rPr>
    </w:lvl>
    <w:lvl w:ilvl="5">
      <w:start w:val="0"/>
      <w:numFmt w:val="bullet"/>
      <w:lvlText w:val="•"/>
      <w:lvlJc w:val="left"/>
      <w:pPr>
        <w:ind w:left="2960" w:hanging="152"/>
      </w:pPr>
      <w:rPr>
        <w:rFonts w:hint="default"/>
        <w:lang w:val="en-us" w:eastAsia="en-us" w:bidi="en-us"/>
      </w:rPr>
    </w:lvl>
    <w:lvl w:ilvl="6">
      <w:start w:val="0"/>
      <w:numFmt w:val="bullet"/>
      <w:lvlText w:val="•"/>
      <w:lvlJc w:val="left"/>
      <w:pPr>
        <w:ind w:left="3575" w:hanging="152"/>
      </w:pPr>
      <w:rPr>
        <w:rFonts w:hint="default"/>
        <w:lang w:val="en-us" w:eastAsia="en-us" w:bidi="en-us"/>
      </w:rPr>
    </w:lvl>
    <w:lvl w:ilvl="7">
      <w:start w:val="0"/>
      <w:numFmt w:val="bullet"/>
      <w:lvlText w:val="•"/>
      <w:lvlJc w:val="left"/>
      <w:pPr>
        <w:ind w:left="4191" w:hanging="152"/>
      </w:pPr>
      <w:rPr>
        <w:rFonts w:hint="default"/>
        <w:lang w:val="en-us" w:eastAsia="en-us" w:bidi="en-us"/>
      </w:rPr>
    </w:lvl>
    <w:lvl w:ilvl="8">
      <w:start w:val="0"/>
      <w:numFmt w:val="bullet"/>
      <w:lvlText w:val="•"/>
      <w:lvlJc w:val="left"/>
      <w:pPr>
        <w:ind w:left="4806" w:hanging="152"/>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20"/>
      <w:szCs w:val="20"/>
      <w:lang w:val="en-us" w:eastAsia="en-us" w:bidi="en-us"/>
    </w:rPr>
  </w:style>
  <w:style w:styleId="Heading1" w:type="paragraph">
    <w:name w:val="Heading 1"/>
    <w:basedOn w:val="Normal"/>
    <w:uiPriority w:val="1"/>
    <w:qFormat/>
    <w:pPr>
      <w:spacing w:before="163"/>
      <w:ind w:left="140"/>
      <w:outlineLvl w:val="1"/>
    </w:pPr>
    <w:rPr>
      <w:rFonts w:ascii="Calibri" w:hAnsi="Calibri" w:eastAsia="Calibri" w:cs="Calibri"/>
      <w:b/>
      <w:bCs/>
      <w:sz w:val="46"/>
      <w:szCs w:val="46"/>
      <w:lang w:val="en-us" w:eastAsia="en-us" w:bidi="en-us"/>
    </w:rPr>
  </w:style>
  <w:style w:styleId="Heading2" w:type="paragraph">
    <w:name w:val="Heading 2"/>
    <w:basedOn w:val="Normal"/>
    <w:uiPriority w:val="1"/>
    <w:qFormat/>
    <w:pPr>
      <w:ind w:left="140" w:right="533"/>
      <w:outlineLvl w:val="2"/>
    </w:pPr>
    <w:rPr>
      <w:rFonts w:ascii="Calibri" w:hAnsi="Calibri" w:eastAsia="Calibri" w:cs="Calibri"/>
      <w:b/>
      <w:bCs/>
      <w:sz w:val="26"/>
      <w:szCs w:val="26"/>
      <w:lang w:val="en-us" w:eastAsia="en-us" w:bidi="en-us"/>
    </w:rPr>
  </w:style>
  <w:style w:styleId="Heading3" w:type="paragraph">
    <w:name w:val="Heading 3"/>
    <w:basedOn w:val="Normal"/>
    <w:uiPriority w:val="1"/>
    <w:qFormat/>
    <w:pPr>
      <w:spacing w:before="5"/>
      <w:ind w:left="20"/>
      <w:outlineLvl w:val="3"/>
    </w:pPr>
    <w:rPr>
      <w:rFonts w:ascii="Arial" w:hAnsi="Arial" w:eastAsia="Arial" w:cs="Arial"/>
      <w:sz w:val="24"/>
      <w:szCs w:val="24"/>
      <w:lang w:val="en-us" w:eastAsia="en-us" w:bidi="en-us"/>
    </w:rPr>
  </w:style>
  <w:style w:styleId="Heading4" w:type="paragraph">
    <w:name w:val="Heading 4"/>
    <w:basedOn w:val="Normal"/>
    <w:uiPriority w:val="1"/>
    <w:qFormat/>
    <w:pPr>
      <w:ind w:left="140"/>
      <w:outlineLvl w:val="4"/>
    </w:pPr>
    <w:rPr>
      <w:rFonts w:ascii="Calibri" w:hAnsi="Calibri" w:eastAsia="Calibri" w:cs="Calibri"/>
      <w:b/>
      <w:bCs/>
      <w:sz w:val="20"/>
      <w:szCs w:val="20"/>
      <w:lang w:val="en-us" w:eastAsia="en-us" w:bidi="en-us"/>
    </w:rPr>
  </w:style>
  <w:style w:styleId="ListParagraph" w:type="paragraph">
    <w:name w:val="List Paragraph"/>
    <w:basedOn w:val="Normal"/>
    <w:uiPriority w:val="1"/>
    <w:qFormat/>
    <w:pPr>
      <w:ind w:left="352" w:hanging="200"/>
    </w:pPr>
    <w:rPr>
      <w:rFonts w:ascii="Calibri" w:hAnsi="Calibri" w:eastAsia="Calibri" w:cs="Calibri"/>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4.jpeg"/><Relationship Id="rId10" Type="http://schemas.openxmlformats.org/officeDocument/2006/relationships/hyperlink" Target="mailto:lesley.anderson@saskatoon.ca" TargetMode="External"/><Relationship Id="rId11" Type="http://schemas.openxmlformats.org/officeDocument/2006/relationships/hyperlink" Target="mailto:daryl.sexsmith@saskatoon.ca" TargetMode="External"/><Relationship Id="rId12" Type="http://schemas.openxmlformats.org/officeDocument/2006/relationships/header" Target="header1.xml"/><Relationship Id="rId13" Type="http://schemas.openxmlformats.org/officeDocument/2006/relationships/hyperlink" Target="mailto:dana.kripki@saskatoon.ca" TargetMode="External"/><Relationship Id="rId14" Type="http://schemas.openxmlformats.org/officeDocument/2006/relationships/image" Target="media/image5.jpeg"/><Relationship Id="rId15" Type="http://schemas.openxmlformats.org/officeDocument/2006/relationships/hyperlink" Target="http://saskatoon.ca/business-development/planning/regional-planning/urban-reserves-treaty-land-entitlement" TargetMode="External"/><Relationship Id="rId16" Type="http://schemas.openxmlformats.org/officeDocument/2006/relationships/header" Target="header2.xml"/><Relationship Id="rId17" Type="http://schemas.openxmlformats.org/officeDocument/2006/relationships/hyperlink" Target="mailto:ellen.pearson@saskatoon.ca" TargetMode="External"/><Relationship Id="rId18" Type="http://schemas.openxmlformats.org/officeDocument/2006/relationships/image" Target="media/image6.jpe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header" Target="header3.xml"/><Relationship Id="rId22" Type="http://schemas.openxmlformats.org/officeDocument/2006/relationships/header" Target="header4.xml"/><Relationship Id="rId23" Type="http://schemas.openxmlformats.org/officeDocument/2006/relationships/footer" Target="footer3.xml"/><Relationship Id="rId24" Type="http://schemas.openxmlformats.org/officeDocument/2006/relationships/footer" Target="footer4.xml"/><Relationship Id="rId25" Type="http://schemas.openxmlformats.org/officeDocument/2006/relationships/hyperlink" Target="mailto:miguel.gaudet@saskatoon.ca" TargetMode="External"/><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hyperlink" Target="http://saskatoon.ca/growth" TargetMode="External"/><Relationship Id="rId29" Type="http://schemas.openxmlformats.org/officeDocument/2006/relationships/header" Target="header5.xml"/><Relationship Id="rId30" Type="http://schemas.openxmlformats.org/officeDocument/2006/relationships/header" Target="header6.xml"/><Relationship Id="rId31" Type="http://schemas.openxmlformats.org/officeDocument/2006/relationships/footer" Target="footer5.xml"/><Relationship Id="rId32" Type="http://schemas.openxmlformats.org/officeDocument/2006/relationships/hyperlink" Target="mailto:henry.lau@saskatoon.ca" TargetMode="External"/><Relationship Id="rId33" Type="http://schemas.openxmlformats.org/officeDocument/2006/relationships/image" Target="media/image11.jpeg"/><Relationship Id="rId34" Type="http://schemas.openxmlformats.org/officeDocument/2006/relationships/image" Target="media/image12.png"/><Relationship Id="rId35" Type="http://schemas.openxmlformats.org/officeDocument/2006/relationships/image" Target="media/image13.jpeg"/><Relationship Id="rId36" Type="http://schemas.openxmlformats.org/officeDocument/2006/relationships/header" Target="header7.xml"/><Relationship Id="rId37" Type="http://schemas.openxmlformats.org/officeDocument/2006/relationships/header" Target="header8.xml"/><Relationship Id="rId38" Type="http://schemas.openxmlformats.org/officeDocument/2006/relationships/footer" Target="footer6.xml"/><Relationship Id="rId39" Type="http://schemas.openxmlformats.org/officeDocument/2006/relationships/hyperlink" Target="mailto:brent.mcadam@saskatoon.ca" TargetMode="External"/><Relationship Id="rId40" Type="http://schemas.openxmlformats.org/officeDocument/2006/relationships/image" Target="media/image14.jpeg"/><Relationship Id="rId41" Type="http://schemas.openxmlformats.org/officeDocument/2006/relationships/footer" Target="footer7.xml"/><Relationship Id="rId42" Type="http://schemas.openxmlformats.org/officeDocument/2006/relationships/image" Target="media/image15.png"/><Relationship Id="rId43" Type="http://schemas.openxmlformats.org/officeDocument/2006/relationships/image" Target="media/image3.png"/><Relationship Id="rId44" Type="http://schemas.openxmlformats.org/officeDocument/2006/relationships/header" Target="header9.xml"/><Relationship Id="rId45" Type="http://schemas.openxmlformats.org/officeDocument/2006/relationships/footer" Target="footer8.xml"/><Relationship Id="rId46" Type="http://schemas.openxmlformats.org/officeDocument/2006/relationships/image" Target="media/image16.png"/><Relationship Id="rId47" Type="http://schemas.openxmlformats.org/officeDocument/2006/relationships/image" Target="media/image17.jpeg"/><Relationship Id="rId48" Type="http://schemas.openxmlformats.org/officeDocument/2006/relationships/hyperlink" Target="http://saskatoon.ca/" TargetMode="External"/><Relationship Id="rId49" Type="http://schemas.openxmlformats.org/officeDocument/2006/relationships/header" Target="header10.xml"/><Relationship Id="rId50" Type="http://schemas.openxmlformats.org/officeDocument/2006/relationships/footer" Target="footer9.xml"/><Relationship Id="rId51" Type="http://schemas.openxmlformats.org/officeDocument/2006/relationships/hyperlink" Target="mailto:lee.smith@saskatoon.ca" TargetMode="External"/><Relationship Id="rId52" Type="http://schemas.openxmlformats.org/officeDocument/2006/relationships/hyperlink" Target="mailto:city.planning@saskatoon.ca" TargetMode="External"/><Relationship Id="rId53" Type="http://schemas.openxmlformats.org/officeDocument/2006/relationships/image" Target="media/image18.jpeg"/><Relationship Id="rId54" Type="http://schemas.openxmlformats.org/officeDocument/2006/relationships/hyperlink" Target="http://saskatoon.ca/engage/corridor-planning-program" TargetMode="External"/><Relationship Id="rId5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askatoon.ca/"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saskatoon.ca/"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askato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2018-10-30T21:46:25Z</dcterms:created>
  <dcterms:modified xsi:type="dcterms:W3CDTF">2018-10-30T21:46:25Z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(Macintosh)</vt:lpwstr>
  </property>
  <property fmtid="{D5CDD505-2E9C-101B-9397-08002B2CF9AE}" pid="4" name="LastSaved">
    <vt:filetime>2018-10-30T00:00:00Z</vt:filetime>
  </property>
</Properties>
</file>