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pt;width:612pt;height:792pt;mso-position-horizontal-relative:page;mso-position-vertical-relative:page;z-index:-16363520" coordorigin="0,0" coordsize="12240,15840">
            <v:shape style="position:absolute;left:0;top:3417;width:12240;height:12423" type="#_x0000_t75" stroked="false">
              <v:imagedata r:id="rId5" o:title=""/>
            </v:shape>
            <v:rect style="position:absolute;left:0;top:0;width:12240;height:3500" filled="true" fillcolor="#0088c7" stroked="false">
              <v:fill type="solid"/>
            </v:rect>
            <v:shape style="position:absolute;left:7226;top:606;width:4211;height:2033" coordorigin="7226,606" coordsize="4211,2033" path="m7532,1093l7457,1100,7393,1121,7340,1155,7298,1204,7272,1253,7252,1315,7238,1388,7229,1473,7226,1569,7226,1740,7229,1845,7237,1937,7251,2015,7270,2081,7295,2133,7335,2183,7387,2219,7451,2240,7526,2247,7570,2245,7612,2238,7650,2227,7686,2211,7719,2191,7750,2165,7779,2134,7797,2111,7570,2111,7522,2106,7481,2092,7448,2069,7423,2037,7405,1992,7391,1932,7383,1857,7381,1766,7381,1569,7383,1485,7391,1409,7405,1349,7423,1304,7448,1272,7481,1248,7522,1234,7570,1230,7793,1230,7772,1201,7745,1173,7716,1149,7684,1129,7650,1113,7613,1102,7574,1096,7532,1093xm7939,2098l7807,2098,7807,2228,7939,2228,7939,2098xm7793,1230l7570,1230,7627,1234,7676,1248,7715,1272,7745,1304,7768,1350,7783,1411,7793,1488,7796,1582,7796,1760,7793,1853,7783,1930,7768,1991,7745,2036,7715,2069,7676,2092,7627,2106,7570,2111,7797,2111,7807,2098,7939,2098,7939,1234,7796,1234,7793,1230xm7939,606l7796,606,7796,1234,7939,1234,7939,606xm8409,1093l8314,1100,8234,1118,8170,1149,8122,1192,8092,1237,8069,1294,8053,1363,8043,1445,8040,1538,8040,1804,8043,1895,8053,1976,8070,2046,8093,2103,8122,2149,8171,2192,8234,2223,8313,2241,8407,2247,8497,2243,8574,2228,8637,2204,8687,2171,8724,2126,8734,2105,8407,2105,8348,2101,8300,2091,8262,2075,8235,2051,8217,2016,8203,1963,8195,1892,8192,1804,8192,1698,8774,1698,8774,1559,8192,1559,8192,1490,8195,1419,8204,1361,8219,1315,8239,1281,8267,1257,8306,1239,8354,1229,8411,1226,8716,1226,8694,1191,8646,1148,8582,1118,8503,1100,8409,1093xm8772,1882l8640,1882,8640,1920,8637,1967,8628,2008,8613,2041,8591,2065,8561,2082,8521,2095,8469,2102,8407,2105,8734,2105,8751,2070,8767,2001,8772,1920,8772,1882xm8716,1226l8411,1226,8470,1229,8518,1239,8556,1256,8585,1280,8605,1314,8620,1360,8628,1418,8631,1490,8631,1559,8774,1559,8774,1538,8771,1444,8761,1363,8745,1294,8723,1236,8716,1226xm9001,1872l8860,1872,8860,1987,8864,2055,8875,2112,8893,2158,8919,2192,8955,2216,9002,2233,9061,2244,9133,2247,9258,2247,9328,2243,9388,2232,9439,2212,9480,2185,9512,2149,9529,2116,9146,2116,9107,2114,9075,2108,9049,2098,9031,2084,9018,2063,9008,2032,9003,1991,9001,1940,9001,1872xm9267,1093l9168,1093,9098,1097,9038,1109,8987,1129,8946,1156,8914,1192,8891,1236,8878,1288,8873,1349,8873,1498,8876,1543,8884,1581,8898,1612,8918,1637,8950,1657,9000,1676,9070,1695,9157,1712,9209,1720,9294,1741,9355,1773,9391,1816,9403,1870,9403,1975,9401,2011,9394,2041,9383,2066,9368,2085,9347,2099,9319,2108,9285,2114,9244,2116,9529,2116,9534,2105,9548,2053,9552,1993,9552,1844,9549,1792,9540,1747,9525,1709,9503,1678,9474,1653,9437,1633,9392,1617,9339,1605,9243,1591,9147,1572,9078,1545,9037,1512,9023,1471,9023,1364,9025,1328,9032,1298,9043,1274,9058,1256,9079,1243,9106,1233,9140,1227,9181,1226,9523,1226,9506,1183,9480,1149,9445,1125,9398,1107,9338,1097,9267,1093xm9523,1226l9254,1226,9291,1227,9322,1233,9348,1243,9367,1257,9381,1276,9391,1301,9397,1333,9399,1370,9399,1402,9540,1402,9540,1355,9536,1286,9525,1229,9523,1226xm9817,1114l9674,1114,9674,2228,9817,2228,9817,1114xm9817,634l9674,634,9674,821,9817,821,9817,634xm10071,2351l9924,2351,9924,2410,9929,2463,9945,2510,9970,2549,10007,2582,10053,2607,10110,2625,10178,2636,10256,2639,10346,2634,10422,2618,10484,2592,10531,2555,10564,2509,10254,2509,10208,2507,10169,2501,10138,2492,10112,2478,10093,2460,10080,2437,10072,2410,10069,2377,10069,2374,10069,2370,10070,2364,10071,2359,10071,2354,10071,2351xm10612,2043l10469,2043,10469,2228,10466,2311,10458,2377,10444,2427,10424,2460,10397,2481,10359,2497,10311,2506,10254,2509,10564,2509,10567,2506,10592,2442,10607,2362,10612,2268,10612,2043xm10199,1093l10124,1101,10060,1122,10008,1158,9968,1208,9943,1260,9924,1326,9910,1404,9902,1496,9899,1601,9899,1710,9902,1806,9911,1890,9925,1963,9945,2024,9971,2074,10013,2122,10066,2156,10130,2177,10205,2184,10247,2182,10286,2175,10323,2164,10357,2149,10389,2129,10418,2105,10445,2077,10466,2048,10243,2048,10195,2043,10154,2029,10121,2006,10096,1973,10078,1928,10064,1868,10057,1793,10054,1710,10054,1575,10057,1485,10064,1409,10078,1349,10096,1304,10121,1272,10154,1248,10195,1234,10243,1230,10468,1230,10452,1209,10423,1178,10391,1152,10358,1131,10323,1114,10284,1103,10243,1096,10199,1093xm10468,1230l10243,1230,10300,1234,10349,1248,10388,1272,10418,1304,10441,1350,10457,1411,10466,1488,10469,1582,10469,1696,10466,1789,10457,1866,10441,1928,10418,1973,10388,2006,10349,2029,10300,2043,10243,2048,10466,2048,10469,2043,10612,2043,10612,1246,10480,1246,10468,1230xm10612,1114l10480,1114,10480,1246,10612,1246,10612,1114xm10872,1114l10740,1114,10740,2228,10883,2228,10883,1603,10886,1506,10896,1424,10913,1358,10936,1308,10967,1271,11007,1245,11013,1243,10872,1243,10872,1114xm11391,1223l11113,1223,11159,1227,11198,1240,11229,1260,11253,1288,11271,1327,11284,1379,11291,1443,11294,1521,11294,2228,11436,2228,11436,1481,11432,1384,11419,1302,11398,1235,11391,1223xm11145,1093l11098,1096,11056,1103,11017,1114,10981,1131,10949,1151,10920,1177,10894,1207,10872,1243,11013,1243,11056,1229,11113,1223,11391,1223,11368,1183,11329,1144,11278,1116,11217,1099,11145,1093xe" filled="true" fillcolor="#ffffff" stroked="false">
              <v:path arrowok="t"/>
              <v:fill type="solid"/>
            </v:shape>
            <v:shape style="position:absolute;left:741;top:597;width:5211;height:2036" coordorigin="742,598" coordsize="5211,2036" path="m876,1105l742,1105,742,2633,884,2633,884,2098,1057,2098,1053,2098,1004,2084,965,2060,935,2028,913,1983,897,1921,888,1844,884,1751,884,1573,888,1480,897,1402,913,1341,935,1296,965,1263,1004,1240,1013,1237,876,1237,876,1105xm1057,2098l884,2098,908,2131,935,2160,964,2184,997,2204,1031,2219,1069,2230,1108,2236,1151,2239,1225,2232,1289,2211,1341,2177,1382,2130,1397,2102,1111,2102,1057,2098xm1395,1221l1111,1221,1160,1226,1200,1240,1234,1263,1259,1296,1278,1341,1291,1401,1299,1477,1302,1567,1302,1764,1299,1848,1291,1922,1278,1982,1259,2027,1234,2060,1200,2084,1160,2098,1111,2102,1397,2102,1408,2080,1428,2019,1442,1946,1450,1861,1453,1764,1453,1593,1450,1487,1442,1396,1428,1317,1409,1251,1395,1221xm1155,1085l1111,1087,1070,1094,1032,1105,997,1121,964,1142,933,1169,903,1200,876,1237,1013,1237,1053,1226,1111,1221,1395,1221,1385,1199,1344,1149,1293,1113,1230,1092,1155,1085xm1687,598l1545,598,1545,2219,1687,2219,1687,598xm2067,1523l1999,1527,1940,1541,1889,1564,1847,1595,1815,1636,1791,1685,1777,1742,1772,1808,1772,1957,1777,2025,1789,2083,1811,2132,1841,2171,1880,2202,1927,2223,1984,2236,2049,2241,2100,2239,2144,2234,2184,2225,2218,2212,2247,2196,2274,2175,2297,2149,2318,2118,2458,2118,2458,2110,2104,2110,2059,2107,2020,2098,1989,2082,1964,2061,1945,2032,1932,1995,1924,1950,1921,1896,1924,1830,1932,1776,1944,1735,1962,1705,1988,1684,2023,1669,2068,1660,2122,1657,2458,1657,2458,1619,2318,1619,2297,1596,2273,1576,2247,1560,2218,1546,2186,1536,2150,1529,2111,1524,2067,1523xm2458,2118l2318,2118,2318,2219,2458,2219,2458,2118xm2458,1657l2122,1657,2176,1660,2220,1668,2255,1682,2280,1701,2299,1728,2311,1766,2319,1813,2322,1872,2319,1933,2309,1984,2294,2025,2272,2057,2243,2080,2206,2097,2159,2107,2104,2110,2458,2110,2458,1657xm2427,1215l2126,1215,2179,1217,2222,1226,2256,1239,2279,1259,2296,1287,2308,1327,2315,1380,2318,1445,2318,1619,2458,1619,2458,1408,2454,1322,2441,1250,2427,1215xm2133,1081l2053,1085,1985,1097,1929,1118,1884,1147,1850,1185,1825,1233,1810,1290,1806,1355,1806,1408,1953,1408,1953,1355,1955,1320,1963,1291,1975,1266,1992,1247,2016,1233,2046,1223,2083,1217,2126,1215,2427,1215,2419,1193,2388,1151,2346,1120,2289,1098,2218,1085,2133,1081xm2712,1105l2580,1105,2580,2219,2722,2219,2722,1595,2726,1497,2736,1416,2752,1350,2775,1299,2806,1262,2846,1236,2852,1234,2712,1234,2712,1105xm3231,1215l2953,1215,2999,1219,3037,1231,3069,1251,3093,1280,3110,1319,3123,1370,3131,1435,3133,1512,3133,2219,3276,2219,3276,1472,3272,1376,3259,1294,3238,1227,3231,1215xm2984,1085l2938,1087,2896,1094,2857,1106,2821,1122,2789,1143,2760,1168,2734,1199,2712,1234,2852,1234,2895,1220,2953,1215,3231,1215,3208,1174,3168,1135,3118,1107,3057,1090,2984,1085xm3527,1105l3395,1105,3395,2219,3538,2219,3538,1595,3541,1497,3551,1416,3568,1350,3591,1299,3622,1262,3662,1236,3668,1234,3527,1234,3527,1105xm4047,1215l3769,1215,3815,1219,3853,1231,3884,1251,3908,1280,3926,1319,3939,1370,3947,1435,3949,1512,3949,2219,4092,2219,4092,1472,4088,1376,4075,1294,4054,1227,4047,1215xm3800,1085l3754,1087,3711,1094,3672,1106,3637,1122,3605,1143,3576,1168,3550,1199,3527,1234,3668,1234,3711,1220,3769,1215,4047,1215,4024,1174,3984,1135,3934,1107,3872,1090,3800,1085xm4341,1105l4198,1105,4198,2219,4341,2219,4341,1105xm4341,625l4198,625,4198,812,4341,812,4341,625xm4587,1105l4455,1105,4455,2219,4598,2219,4598,1595,4601,1497,4611,1416,4628,1350,4651,1299,4682,1262,4722,1236,4728,1234,4587,1234,4587,1105xm5106,1215l4829,1215,4874,1219,4913,1231,4944,1251,4968,1280,4986,1319,4999,1370,5006,1435,5009,1512,5009,2219,5152,2219,5152,1472,5147,1376,5135,1294,5113,1227,5106,1215xm4860,1085l4814,1087,4771,1094,4732,1106,4697,1122,4664,1143,4635,1168,4610,1199,4587,1234,4728,1234,4771,1220,4829,1215,5106,1215,5084,1174,5044,1135,4993,1107,4932,1090,4860,1085xm5412,2343l5265,2343,5265,2401,5270,2454,5285,2501,5311,2541,5347,2573,5394,2598,5451,2616,5518,2627,5596,2630,5687,2625,5763,2609,5825,2583,5872,2547,5905,2501,5594,2501,5549,2499,5510,2493,5478,2483,5453,2469,5434,2451,5420,2429,5412,2401,5409,2369,5409,2366,5410,2361,5410,2356,5411,2350,5412,2346,5412,2343xm5953,2035l5810,2035,5810,2219,5807,2302,5798,2369,5784,2418,5765,2451,5737,2473,5699,2488,5652,2497,5594,2501,5905,2501,5907,2497,5932,2433,5947,2354,5953,2259,5953,2035xm5539,1085l5464,1092,5401,1113,5349,1149,5309,1199,5284,1251,5265,1317,5251,1396,5243,1487,5240,1593,5240,1701,5243,1797,5251,1881,5266,1954,5286,2016,5312,2065,5353,2113,5406,2148,5470,2168,5546,2175,5587,2173,5627,2167,5663,2156,5698,2140,5729,2121,5759,2097,5785,2068,5807,2039,5583,2039,5535,2034,5495,2020,5462,1997,5437,1964,5418,1920,5405,1860,5397,1785,5395,1701,5394,1567,5397,1476,5405,1401,5418,1341,5437,1296,5462,1263,5495,1240,5535,1226,5583,1221,5808,1221,5793,1201,5763,1169,5732,1143,5699,1122,5663,1106,5625,1094,5583,1087,5539,1085xm5808,1221l5583,1221,5641,1226,5689,1240,5729,1263,5759,1296,5781,1341,5797,1402,5807,1480,5810,1573,5810,1687,5807,1780,5797,1858,5781,1919,5759,1964,5729,1997,5689,2020,5641,2034,5583,2039,5807,2039,5810,2035,5953,2035,5953,1237,5820,1237,5808,1221xm5953,1105l5820,1105,5820,1237,5953,1237,5953,1105xe" filled="true" fillcolor="#000000" stroked="false">
              <v:path arrowok="t"/>
              <v:fill type="solid"/>
            </v:shape>
            <v:shape style="position:absolute;left:6230;top:1230;width:718;height:812" coordorigin="6230,1231" coordsize="718,812" path="m6948,1605l6618,1605,6618,1231,6560,1231,6560,1605,6230,1605,6230,1669,6560,1669,6560,2043,6618,2043,6618,1669,6948,1669,6948,1605xe" filled="true" fillcolor="#ffe67c" stroked="false">
              <v:path arrowok="t"/>
              <v:fill type="solid"/>
            </v:shape>
            <v:shape style="position:absolute;left:6230;top:1230;width:718;height:812" coordorigin="6230,1231" coordsize="718,812" path="m6560,1231l6560,1604,6230,1604,6230,1669,6560,1669,6560,2042,6618,2042,6618,1669,6948,1669,6948,1604,6618,1604,6618,1231,6560,1231xe" filled="false" stroked="true" strokeweight="1.308pt" strokecolor="#ffe67c">
              <v:path arrowok="t"/>
              <v:stroke dashstyle="solid"/>
            </v:shape>
            <v:shape style="position:absolute;left:749;top:14817;width:688;height:542" coordorigin="750,14818" coordsize="688,542" path="m1424,14926l1359,14946,1307,14973,1266,15004,1233,15039,1205,15077,1180,15116,1155,15156,1128,15196,1096,15234,1057,15269,1007,15301,945,15328,867,15349,871,15349,888,15354,904,15357,920,15358,936,15359,1245,15359,1269,15357,1307,15350,1350,15334,1388,15308,1414,15274,1428,15238,1435,15206,1437,15185,1437,14984,1436,14975,1435,14964,1432,14951,1428,14936,1424,14926xm1245,14818l936,14818,905,14822,874,14829,841,14843,807,14866,777,14899,761,14930,753,14960,750,14989,750,15077,750,15203,751,15216,753,15228,756,15241,758,15241,763,15240,764,15240,767,15239,825,15223,849,15214,872,15203,892,15192,910,15179,942,15152,969,15122,992,15090,1012,15058,1046,15004,1085,14951,1136,14902,1206,14860,1302,14826,1283,14822,1267,14819,1254,14818,1245,14818xm764,15240l763,15240,763,15240,764,15240xm825,15223l767,15239,783,15236,797,15232,811,15228,825,15223xe" filled="true" fillcolor="#00594e" stroked="false">
              <v:path arrowok="t"/>
              <v:fill type="solid"/>
            </v:shape>
            <v:shape style="position:absolute;left:1567;top:14872;width:1582;height:472" type="#_x0000_t75" stroked="false">
              <v:imagedata r:id="rId6"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29"/>
        </w:rPr>
      </w:pPr>
    </w:p>
    <w:p>
      <w:pPr>
        <w:tabs>
          <w:tab w:pos="9292" w:val="left" w:leader="none"/>
        </w:tabs>
        <w:spacing w:before="108"/>
        <w:ind w:left="328" w:right="0" w:firstLine="0"/>
        <w:jc w:val="left"/>
        <w:rPr>
          <w:sz w:val="21"/>
        </w:rPr>
      </w:pPr>
      <w:r>
        <w:rPr>
          <w:color w:val="FFFFFF"/>
          <w:w w:val="105"/>
          <w:sz w:val="21"/>
        </w:rPr>
        <w:t>A</w:t>
      </w:r>
      <w:r>
        <w:rPr>
          <w:color w:val="FFFFFF"/>
          <w:spacing w:val="-20"/>
          <w:w w:val="105"/>
          <w:sz w:val="21"/>
        </w:rPr>
        <w:t> </w:t>
      </w:r>
      <w:r>
        <w:rPr>
          <w:color w:val="FFFFFF"/>
          <w:spacing w:val="2"/>
          <w:w w:val="105"/>
          <w:sz w:val="21"/>
        </w:rPr>
        <w:t>CITY</w:t>
      </w:r>
      <w:r>
        <w:rPr>
          <w:color w:val="FFFFFF"/>
          <w:spacing w:val="-20"/>
          <w:w w:val="105"/>
          <w:sz w:val="21"/>
        </w:rPr>
        <w:t> </w:t>
      </w:r>
      <w:r>
        <w:rPr>
          <w:color w:val="FFFFFF"/>
          <w:spacing w:val="-3"/>
          <w:w w:val="105"/>
          <w:sz w:val="21"/>
        </w:rPr>
        <w:t>OF</w:t>
      </w:r>
      <w:r>
        <w:rPr>
          <w:color w:val="FFFFFF"/>
          <w:spacing w:val="-19"/>
          <w:w w:val="105"/>
          <w:sz w:val="21"/>
        </w:rPr>
        <w:t> </w:t>
      </w:r>
      <w:r>
        <w:rPr>
          <w:color w:val="FFFFFF"/>
          <w:w w:val="105"/>
          <w:sz w:val="21"/>
        </w:rPr>
        <w:t>SASKATOON</w:t>
      </w:r>
      <w:r>
        <w:rPr>
          <w:color w:val="FFFFFF"/>
          <w:spacing w:val="-21"/>
          <w:w w:val="105"/>
          <w:sz w:val="21"/>
        </w:rPr>
        <w:t> </w:t>
      </w:r>
      <w:r>
        <w:rPr>
          <w:color w:val="FFFFFF"/>
          <w:w w:val="105"/>
          <w:sz w:val="21"/>
        </w:rPr>
        <w:t>SEMI-ANNUAL</w:t>
      </w:r>
      <w:r>
        <w:rPr>
          <w:color w:val="FFFFFF"/>
          <w:spacing w:val="-20"/>
          <w:w w:val="105"/>
          <w:sz w:val="21"/>
        </w:rPr>
        <w:t> </w:t>
      </w:r>
      <w:r>
        <w:rPr>
          <w:color w:val="FFFFFF"/>
          <w:w w:val="105"/>
          <w:sz w:val="21"/>
        </w:rPr>
        <w:t>PUBLICATION</w:t>
      </w:r>
      <w:r>
        <w:rPr>
          <w:color w:val="FFFFFF"/>
          <w:spacing w:val="-21"/>
          <w:w w:val="105"/>
          <w:sz w:val="21"/>
        </w:rPr>
        <w:t> </w:t>
      </w:r>
      <w:r>
        <w:rPr>
          <w:color w:val="FFFFFF"/>
          <w:w w:val="105"/>
          <w:sz w:val="21"/>
        </w:rPr>
        <w:t>FROM</w:t>
      </w:r>
      <w:r>
        <w:rPr>
          <w:color w:val="FFFFFF"/>
          <w:spacing w:val="-20"/>
          <w:w w:val="105"/>
          <w:sz w:val="21"/>
        </w:rPr>
        <w:t> </w:t>
      </w:r>
      <w:r>
        <w:rPr>
          <w:color w:val="FFFFFF"/>
          <w:w w:val="105"/>
          <w:sz w:val="21"/>
        </w:rPr>
        <w:t>PLANNING</w:t>
      </w:r>
      <w:r>
        <w:rPr>
          <w:color w:val="FFFFFF"/>
          <w:spacing w:val="-21"/>
          <w:w w:val="105"/>
          <w:sz w:val="21"/>
        </w:rPr>
        <w:t> </w:t>
      </w:r>
      <w:r>
        <w:rPr>
          <w:color w:val="FFFFFF"/>
          <w:w w:val="105"/>
          <w:sz w:val="21"/>
        </w:rPr>
        <w:t>&amp;</w:t>
      </w:r>
      <w:r>
        <w:rPr>
          <w:color w:val="FFFFFF"/>
          <w:spacing w:val="-19"/>
          <w:w w:val="105"/>
          <w:sz w:val="21"/>
        </w:rPr>
        <w:t> </w:t>
      </w:r>
      <w:r>
        <w:rPr>
          <w:color w:val="FFFFFF"/>
          <w:w w:val="105"/>
          <w:sz w:val="21"/>
        </w:rPr>
        <w:t>DEVELOPMENT</w:t>
        <w:tab/>
        <w:t>FALL/WINTER</w:t>
      </w:r>
      <w:r>
        <w:rPr>
          <w:color w:val="FFFFFF"/>
          <w:spacing w:val="-6"/>
          <w:w w:val="105"/>
          <w:sz w:val="21"/>
        </w:rPr>
        <w:t> </w:t>
      </w:r>
      <w:r>
        <w:rPr>
          <w:color w:val="FFFFFF"/>
          <w:w w:val="105"/>
          <w:sz w:val="21"/>
        </w:rPr>
        <w:t>2020</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30"/>
        </w:rPr>
      </w:pPr>
    </w:p>
    <w:p>
      <w:pPr>
        <w:pStyle w:val="Heading4"/>
        <w:spacing w:line="256" w:lineRule="auto"/>
        <w:ind w:left="8218" w:right="781" w:firstLine="455"/>
        <w:jc w:val="right"/>
      </w:pPr>
      <w:r>
        <w:rPr/>
        <w:t>Saskatoon</w:t>
      </w:r>
      <w:r>
        <w:rPr>
          <w:spacing w:val="-22"/>
        </w:rPr>
        <w:t> </w:t>
      </w:r>
      <w:r>
        <w:rPr/>
        <w:t>Downtown</w:t>
      </w:r>
      <w:r>
        <w:rPr>
          <w:spacing w:val="-1"/>
        </w:rPr>
        <w:t> </w:t>
      </w:r>
      <w:r>
        <w:rPr/>
        <w:t>Parcel</w:t>
      </w:r>
      <w:r>
        <w:rPr>
          <w:spacing w:val="-11"/>
        </w:rPr>
        <w:t> </w:t>
      </w:r>
      <w:r>
        <w:rPr/>
        <w:t>YY</w:t>
      </w:r>
      <w:r>
        <w:rPr>
          <w:spacing w:val="-10"/>
        </w:rPr>
        <w:t> </w:t>
      </w:r>
      <w:r>
        <w:rPr/>
        <w:t>Streetscaping New P4G Planning</w:t>
      </w:r>
      <w:r>
        <w:rPr>
          <w:spacing w:val="-20"/>
        </w:rPr>
        <w:t> </w:t>
      </w:r>
      <w:r>
        <w:rPr/>
        <w:t>District</w:t>
      </w:r>
    </w:p>
    <w:p>
      <w:pPr>
        <w:spacing w:line="256" w:lineRule="auto" w:before="2"/>
        <w:ind w:left="7504" w:right="781" w:firstLine="459"/>
        <w:jc w:val="right"/>
        <w:rPr>
          <w:b/>
          <w:sz w:val="26"/>
        </w:rPr>
      </w:pPr>
      <w:r>
        <w:rPr>
          <w:b/>
          <w:sz w:val="26"/>
        </w:rPr>
        <w:t>The Official</w:t>
      </w:r>
      <w:r>
        <w:rPr>
          <w:b/>
          <w:spacing w:val="-16"/>
          <w:sz w:val="26"/>
        </w:rPr>
        <w:t> </w:t>
      </w:r>
      <w:r>
        <w:rPr>
          <w:b/>
          <w:sz w:val="26"/>
        </w:rPr>
        <w:t>Community</w:t>
      </w:r>
      <w:r>
        <w:rPr>
          <w:b/>
          <w:spacing w:val="-8"/>
          <w:sz w:val="26"/>
        </w:rPr>
        <w:t> </w:t>
      </w:r>
      <w:r>
        <w:rPr>
          <w:b/>
          <w:sz w:val="26"/>
        </w:rPr>
        <w:t>Plan</w:t>
      </w:r>
      <w:r>
        <w:rPr>
          <w:b/>
          <w:spacing w:val="-1"/>
          <w:sz w:val="26"/>
        </w:rPr>
        <w:t> </w:t>
      </w:r>
      <w:r>
        <w:rPr>
          <w:b/>
          <w:sz w:val="26"/>
        </w:rPr>
        <w:t>Parking Patios</w:t>
      </w:r>
      <w:r>
        <w:rPr>
          <w:b/>
          <w:spacing w:val="-20"/>
          <w:sz w:val="26"/>
        </w:rPr>
        <w:t> </w:t>
      </w:r>
      <w:r>
        <w:rPr>
          <w:b/>
          <w:sz w:val="26"/>
        </w:rPr>
        <w:t>During</w:t>
      </w:r>
      <w:r>
        <w:rPr>
          <w:b/>
          <w:spacing w:val="-10"/>
          <w:sz w:val="26"/>
        </w:rPr>
        <w:t> </w:t>
      </w:r>
      <w:r>
        <w:rPr>
          <w:b/>
          <w:sz w:val="26"/>
        </w:rPr>
        <w:t>Covid-19</w:t>
      </w:r>
      <w:r>
        <w:rPr>
          <w:b/>
          <w:spacing w:val="-1"/>
          <w:sz w:val="26"/>
        </w:rPr>
        <w:t> </w:t>
      </w:r>
      <w:r>
        <w:rPr>
          <w:b/>
          <w:sz w:val="26"/>
        </w:rPr>
        <w:t>New Attainable Housing</w:t>
      </w:r>
      <w:r>
        <w:rPr>
          <w:b/>
          <w:spacing w:val="-10"/>
          <w:sz w:val="26"/>
        </w:rPr>
        <w:t> </w:t>
      </w:r>
      <w:r>
        <w:rPr>
          <w:b/>
          <w:spacing w:val="-3"/>
          <w:sz w:val="26"/>
        </w:rPr>
        <w:t>Projects</w:t>
      </w:r>
    </w:p>
    <w:p>
      <w:pPr>
        <w:pStyle w:val="Heading4"/>
        <w:spacing w:line="256" w:lineRule="auto" w:before="1"/>
        <w:ind w:left="6220" w:right="781" w:firstLine="762"/>
        <w:jc w:val="right"/>
      </w:pPr>
      <w:r>
        <w:rPr/>
        <w:t>Corridor Parking</w:t>
      </w:r>
      <w:r>
        <w:rPr>
          <w:spacing w:val="-23"/>
        </w:rPr>
        <w:t> </w:t>
      </w:r>
      <w:r>
        <w:rPr/>
        <w:t>Standards</w:t>
      </w:r>
      <w:r>
        <w:rPr>
          <w:spacing w:val="-10"/>
        </w:rPr>
        <w:t> </w:t>
      </w:r>
      <w:r>
        <w:rPr/>
        <w:t>Reduction</w:t>
      </w:r>
      <w:r>
        <w:rPr>
          <w:spacing w:val="-1"/>
        </w:rPr>
        <w:t> </w:t>
      </w:r>
      <w:r>
        <w:rPr>
          <w:spacing w:val="-3"/>
        </w:rPr>
        <w:t>Equity, </w:t>
      </w:r>
      <w:r>
        <w:rPr/>
        <w:t>Diversity &amp;</w:t>
      </w:r>
      <w:r>
        <w:rPr>
          <w:spacing w:val="-9"/>
        </w:rPr>
        <w:t> </w:t>
      </w:r>
      <w:r>
        <w:rPr/>
        <w:t>Inclusion</w:t>
      </w:r>
      <w:r>
        <w:rPr>
          <w:spacing w:val="-4"/>
        </w:rPr>
        <w:t> </w:t>
      </w:r>
      <w:r>
        <w:rPr/>
        <w:t>Roadmap Development</w:t>
      </w:r>
      <w:r>
        <w:rPr>
          <w:spacing w:val="-10"/>
        </w:rPr>
        <w:t> </w:t>
      </w:r>
      <w:r>
        <w:rPr/>
        <w:t>in</w:t>
      </w:r>
      <w:r>
        <w:rPr>
          <w:spacing w:val="-9"/>
        </w:rPr>
        <w:t> </w:t>
      </w:r>
      <w:r>
        <w:rPr/>
        <w:t>Proximity</w:t>
      </w:r>
      <w:r>
        <w:rPr>
          <w:spacing w:val="-10"/>
        </w:rPr>
        <w:t> </w:t>
      </w:r>
      <w:r>
        <w:rPr/>
        <w:t>to</w:t>
      </w:r>
      <w:r>
        <w:rPr>
          <w:spacing w:val="-9"/>
        </w:rPr>
        <w:t> </w:t>
      </w:r>
      <w:r>
        <w:rPr/>
        <w:t>Rail</w:t>
      </w:r>
      <w:r>
        <w:rPr>
          <w:spacing w:val="-10"/>
        </w:rPr>
        <w:t> </w:t>
      </w:r>
      <w:r>
        <w:rPr/>
        <w:t>Operations</w:t>
      </w:r>
    </w:p>
    <w:p>
      <w:pPr>
        <w:spacing w:after="0" w:line="256" w:lineRule="auto"/>
        <w:jc w:val="right"/>
        <w:sectPr>
          <w:type w:val="continuous"/>
          <w:pgSz w:w="12240" w:h="15840"/>
          <w:pgMar w:top="1500" w:bottom="280" w:left="420" w:right="0"/>
        </w:sectPr>
      </w:pPr>
    </w:p>
    <w:p>
      <w:pPr>
        <w:pStyle w:val="BodyText"/>
        <w:rPr>
          <w:b/>
        </w:rPr>
      </w:pPr>
    </w:p>
    <w:p>
      <w:pPr>
        <w:pStyle w:val="BodyText"/>
        <w:rPr>
          <w:b/>
          <w:sz w:val="23"/>
        </w:rPr>
      </w:pPr>
    </w:p>
    <w:p>
      <w:pPr>
        <w:pStyle w:val="BodyText"/>
        <w:ind w:left="120"/>
      </w:pPr>
      <w:r>
        <w:rPr/>
        <w:pict>
          <v:group style="width:267.8pt;height:14pt;mso-position-horizontal-relative:char;mso-position-vertical-relative:line" coordorigin="0,0" coordsize="5356,280">
            <v:rect style="position:absolute;left:0;top:0;width:5356;height:276" filled="true" fillcolor="#0088c7" stroked="false">
              <v:fill type="solid"/>
            </v:rect>
            <v:shape style="position:absolute;left:140;top:55;width:332;height:225" type="#_x0000_t75" stroked="false">
              <v:imagedata r:id="rId10" o:title=""/>
            </v:shape>
          </v:group>
        </w:pict>
      </w:r>
      <w:r>
        <w:rPr/>
      </w:r>
    </w:p>
    <w:p>
      <w:pPr>
        <w:spacing w:line="235" w:lineRule="auto" w:before="96"/>
        <w:ind w:left="240" w:right="6520" w:firstLine="0"/>
        <w:jc w:val="left"/>
        <w:rPr>
          <w:rFonts w:ascii="Gill Sans MT" w:hAnsi="Gill Sans MT"/>
          <w:b/>
          <w:sz w:val="30"/>
        </w:rPr>
      </w:pPr>
      <w:r>
        <w:rPr/>
        <w:pict>
          <v:group style="position:absolute;margin-left:27.280001pt;margin-top:77.735512pt;width:267.5pt;height:14.25pt;mso-position-horizontal-relative:page;mso-position-vertical-relative:paragraph;z-index:-15727616;mso-wrap-distance-left:0;mso-wrap-distance-right:0" coordorigin="546,1555" coordsize="5350,285">
            <v:rect style="position:absolute;left:545;top:1554;width:5350;height:276" filled="true" fillcolor="#0088c7" stroked="false">
              <v:fill type="solid"/>
            </v:rect>
            <v:shape style="position:absolute;left:5408;top:1614;width:332;height:225" type="#_x0000_t75" stroked="false">
              <v:imagedata r:id="rId11" o:title=""/>
            </v:shape>
            <w10:wrap type="topAndBottom"/>
          </v:group>
        </w:pict>
      </w:r>
      <w:r>
        <w:rPr/>
        <w:pict>
          <v:group style="position:absolute;margin-left:325.921997pt;margin-top:-34.142487pt;width:255.5pt;height:255.5pt;mso-position-horizontal-relative:page;mso-position-vertical-relative:paragraph;z-index:15730176" coordorigin="6518,-683" coordsize="5110,5110">
            <v:rect style="position:absolute;left:6518;top:-683;width:5110;height:5110" filled="true" fillcolor="#000000" stroked="false">
              <v:fill opacity="19004f" type="solid"/>
            </v:rect>
            <v:shape style="position:absolute;left:6564;top:-637;width:4891;height:4891" type="#_x0000_t75" stroked="false">
              <v:imagedata r:id="rId12" o:title=""/>
            </v:shape>
            <w10:wrap type="none"/>
          </v:group>
        </w:pict>
      </w:r>
      <w:r>
        <w:rPr/>
        <w:pict>
          <v:shape style="position:absolute;margin-left:451.635284pt;margin-top:-20.728836pt;width:12.55pt;height:16.3pt;mso-position-horizontal-relative:page;mso-position-vertical-relative:paragraph;z-index:15731200;rotation:4" type="#_x0000_t136" fillcolor="#12284b" stroked="f">
            <o:extrusion v:ext="view" autorotationcenter="t"/>
            <v:textpath style="font-family:&quot;Lucida Sans&quot;;font-size:16pt;v-text-kern:t;mso-text-shadow:auto" string="D"/>
            <w10:wrap type="none"/>
          </v:shape>
        </w:pict>
      </w:r>
      <w:r>
        <w:rPr/>
        <w:pict>
          <v:shape style="position:absolute;margin-left:430.564697pt;margin-top:20.503138pt;width:48.4pt;height:4.350pt;mso-position-horizontal-relative:page;mso-position-vertical-relative:paragraph;z-index:15731712;rotation:4" type="#_x0000_t136" fillcolor="#ffffff" stroked="f">
            <o:extrusion v:ext="view" autorotationcenter="t"/>
            <v:textpath style="font-family:&quot;Century Gothic&quot;;font-size:4pt;v-text-kern:t;mso-text-shadow:auto" string="The City of Saskatoon"/>
            <w10:wrap type="none"/>
          </v:shape>
        </w:pict>
      </w:r>
      <w:r>
        <w:rPr/>
        <w:pict>
          <v:shape style="position:absolute;margin-left:424.088562pt;margin-top:25.756645pt;width:61.75pt;height:4.350pt;mso-position-horizontal-relative:page;mso-position-vertical-relative:paragraph;z-index:15732224;rotation:4" type="#_x0000_t136" fillcolor="#ffffff" stroked="f">
            <o:extrusion v:ext="view" autorotationcenter="t"/>
            <v:textpath style="font-family:&quot;Century Gothic&quot;;font-size:4pt;v-text-kern:t;mso-text-shadow:auto" string="is committed to maintaining"/>
            <w10:wrap type="none"/>
          </v:shape>
        </w:pict>
      </w:r>
      <w:r>
        <w:rPr/>
        <w:pict>
          <v:shape style="position:absolute;margin-left:418.521179pt;margin-top:30.895376pt;width:70.650pt;height:4.350pt;mso-position-horizontal-relative:page;mso-position-vertical-relative:paragraph;z-index:15732736;rotation:4" type="#_x0000_t136" fillcolor="#ffffff" stroked="f">
            <o:extrusion v:ext="view" autorotationcenter="t"/>
            <v:textpath style="font-family:&quot;Century Gothic&quot;;font-size:4pt;v-text-kern:t;mso-text-shadow:auto" string="health &amp; safety measures during"/>
            <w10:wrap type="none"/>
          </v:shape>
        </w:pict>
      </w:r>
      <w:r>
        <w:rPr/>
        <w:pict>
          <v:shape style="position:absolute;margin-left:432.514526pt;margin-top:36.150780pt;width:43.1pt;height:4.350pt;mso-position-horizontal-relative:page;mso-position-vertical-relative:paragraph;z-index:15733248;rotation:4" type="#_x0000_t136" fillcolor="#ffffff" stroked="f">
            <o:extrusion v:ext="view" autorotationcenter="t"/>
            <v:textpath style="font-family:&quot;Century Gothic&quot;;font-size:4pt;v-text-kern:t;mso-text-shadow:auto" string="the COVID-19 crisis."/>
            <w10:wrap type="none"/>
          </v:shape>
        </w:pict>
      </w:r>
      <w:r>
        <w:rPr/>
        <w:pict>
          <v:shape style="position:absolute;margin-left:426.47464pt;margin-top:11.110442pt;width:59.35pt;height:7.5pt;mso-position-horizontal-relative:page;mso-position-vertical-relative:paragraph;z-index:15734784;rotation:5" type="#_x0000_t136" fillcolor="#ffffff" stroked="f">
            <o:extrusion v:ext="view" autorotationcenter="t"/>
            <v:textpath style="font-family:&quot;Lucida Sans&quot;;font-size:7pt;v-text-kern:t;mso-text-shadow:auto" string="Protect Others!"/>
            <w10:wrap type="none"/>
          </v:shape>
        </w:pict>
      </w:r>
      <w:r>
        <w:rPr/>
        <w:pict>
          <v:shape style="position:absolute;margin-left:431.343994pt;margin-top:58.101768pt;width:40.1pt;height:24.7pt;mso-position-horizontal-relative:page;mso-position-vertical-relative:paragraph;z-index:15735296;rotation:5" type="#_x0000_t136" fillcolor="#ffffff" stroked="f">
            <o:extrusion v:ext="view" autorotationcenter="t"/>
            <v:textpath style="font-family:&quot;Century Gothic&quot;;font-size:24pt;v-text-kern:t;mso-text-shadow:auto;font-weight:bold" string="2m"/>
            <w10:wrap type="none"/>
          </v:shape>
        </w:pict>
      </w:r>
      <w:r>
        <w:rPr/>
        <w:pict>
          <v:shape style="position:absolute;margin-left:465.328552pt;margin-top:-19.477549pt;width:5.65pt;height:16.3pt;mso-position-horizontal-relative:page;mso-position-vertical-relative:paragraph;z-index:15736832;rotation:9" type="#_x0000_t136" fillcolor="#12284b" stroked="f">
            <o:extrusion v:ext="view" autorotationcenter="t"/>
            <v:textpath style="font-family:&quot;Lucida Sans&quot;;font-size:16pt;v-text-kern:t;mso-text-shadow:auto" string="I"/>
            <w10:wrap type="none"/>
          </v:shape>
        </w:pict>
      </w:r>
      <w:r>
        <w:rPr/>
        <w:pict>
          <v:shape style="position:absolute;margin-left:472.069336pt;margin-top:-17.442104pt;width:10.65pt;height:16.3pt;mso-position-horizontal-relative:page;mso-position-vertical-relative:paragraph;z-index:15737856;rotation:15" type="#_x0000_t136" fillcolor="#12284b" stroked="f">
            <o:extrusion v:ext="view" autorotationcenter="t"/>
            <v:textpath style="font-family:&quot;Lucida Sans&quot;;font-size:16pt;v-text-kern:t;mso-text-shadow:auto" string="S"/>
            <w10:wrap type="none"/>
          </v:shape>
        </w:pict>
      </w:r>
      <w:r>
        <w:rPr/>
        <w:pict>
          <v:shape style="position:absolute;margin-left:483.309418pt;margin-top:-13.631354pt;width:11.1pt;height:16.3pt;mso-position-horizontal-relative:page;mso-position-vertical-relative:paragraph;z-index:15738880;rotation:21" type="#_x0000_t136" fillcolor="#12284b" stroked="f">
            <o:extrusion v:ext="view" autorotationcenter="t"/>
            <v:textpath style="font-family:&quot;Lucida Sans&quot;;font-size:16pt;v-text-kern:t;mso-text-shadow:auto" string="T"/>
            <w10:wrap type="none"/>
          </v:shape>
        </w:pict>
      </w:r>
      <w:r>
        <w:rPr/>
        <w:pict>
          <v:shape style="position:absolute;margin-left:492.939117pt;margin-top:-8.651019pt;width:13.1pt;height:16.3pt;mso-position-horizontal-relative:page;mso-position-vertical-relative:paragraph;z-index:15739904;rotation:28" type="#_x0000_t136" fillcolor="#12284b" stroked="f">
            <o:extrusion v:ext="view" autorotationcenter="t"/>
            <v:textpath style="font-family:&quot;Lucida Sans&quot;;font-size:16pt;v-text-kern:t;mso-text-shadow:auto" string="A"/>
            <w10:wrap type="none"/>
          </v:shape>
        </w:pict>
      </w:r>
      <w:r>
        <w:rPr/>
        <w:pict>
          <v:shape style="position:absolute;margin-left:505.16684pt;margin-top:-.952873pt;width:12.95pt;height:16.3pt;mso-position-horizontal-relative:page;mso-position-vertical-relative:paragraph;z-index:15741440;rotation:36" type="#_x0000_t136" fillcolor="#12284b" stroked="f">
            <o:extrusion v:ext="view" autorotationcenter="t"/>
            <v:textpath style="font-family:&quot;Lucida Sans&quot;;font-size:16pt;v-text-kern:t;mso-text-shadow:auto" string="N"/>
            <w10:wrap type="none"/>
          </v:shape>
        </w:pict>
      </w:r>
      <w:r>
        <w:rPr/>
        <w:pict>
          <v:shape style="position:absolute;margin-left:516.305969pt;margin-top:8.05282pt;width:11.95pt;height:16.3pt;mso-position-horizontal-relative:page;mso-position-vertical-relative:paragraph;z-index:15742464;rotation:44" type="#_x0000_t136" fillcolor="#12284b" stroked="f">
            <o:extrusion v:ext="view" autorotationcenter="t"/>
            <v:textpath style="font-family:&quot;Lucida Sans&quot;;font-size:16pt;v-text-kern:t;mso-text-shadow:auto" string="C"/>
            <w10:wrap type="none"/>
          </v:shape>
        </w:pict>
      </w:r>
      <w:r>
        <w:rPr/>
        <w:pict>
          <v:shape style="position:absolute;margin-left:526.28689pt;margin-top:15.333073pt;width:5.6pt;height:16.3pt;mso-position-horizontal-relative:page;mso-position-vertical-relative:paragraph;z-index:15743488;rotation:49" type="#_x0000_t136" fillcolor="#12284b" stroked="f">
            <o:extrusion v:ext="view" autorotationcenter="t"/>
            <v:textpath style="font-family:&quot;Lucida Sans&quot;;font-size:16pt;v-text-kern:t;mso-text-shadow:auto" string="I"/>
            <w10:wrap type="none"/>
          </v:shape>
        </w:pict>
      </w:r>
      <w:r>
        <w:rPr/>
        <w:pict>
          <v:shape style="position:absolute;margin-left:529.054236pt;margin-top:23.757085pt;width:13pt;height:16.3pt;mso-position-horizontal-relative:page;mso-position-vertical-relative:paragraph;z-index:15745024;rotation:55" type="#_x0000_t136" fillcolor="#12284b" stroked="f">
            <o:extrusion v:ext="view" autorotationcenter="t"/>
            <v:textpath style="font-family:&quot;Lucida Sans&quot;;font-size:16pt;v-text-kern:t;mso-text-shadow:auto" string="N"/>
            <w10:wrap type="none"/>
          </v:shape>
        </w:pict>
      </w:r>
      <w:r>
        <w:rPr/>
        <w:pict>
          <v:shape style="position:absolute;margin-left:536.466077pt;margin-top:36.034038pt;width:12.7pt;height:16.3pt;mso-position-horizontal-relative:page;mso-position-vertical-relative:paragraph;z-index:15746560;rotation:63" type="#_x0000_t136" fillcolor="#12284b" stroked="f">
            <o:extrusion v:ext="view" autorotationcenter="t"/>
            <v:textpath style="font-family:&quot;Lucida Sans&quot;;font-size:16pt;v-text-kern:t;mso-text-shadow:auto" string="G"/>
            <w10:wrap type="none"/>
          </v:shape>
        </w:pict>
      </w:r>
      <w:r>
        <w:rPr/>
        <w:pict>
          <v:shape style="position:absolute;margin-left:361.647498pt;margin-top:21.108736pt;width:11.25pt;height:16.3pt;mso-position-horizontal-relative:page;mso-position-vertical-relative:paragraph;z-index:15748096;rotation:307" type="#_x0000_t136" fillcolor="#12284b" stroked="f">
            <o:extrusion v:ext="view" autorotationcenter="t"/>
            <v:textpath style="font-family:&quot;Lucida Sans&quot;;font-size:16pt;v-text-kern:t;mso-text-shadow:auto" string="P"/>
            <w10:wrap type="none"/>
          </v:shape>
        </w:pict>
      </w:r>
      <w:r>
        <w:rPr/>
        <w:pict>
          <v:shape style="position:absolute;margin-left:369.468262pt;margin-top:11.013371pt;width:12.55pt;height:16.3pt;mso-position-horizontal-relative:page;mso-position-vertical-relative:paragraph;z-index:15749632;rotation:314" type="#_x0000_t136" fillcolor="#12284b" stroked="f">
            <o:extrusion v:ext="view" autorotationcenter="t"/>
            <v:textpath style="font-family:&quot;Lucida Sans&quot;;font-size:16pt;v-text-kern:t;mso-text-shadow:auto" string="H"/>
            <w10:wrap type="none"/>
          </v:shape>
        </w:pict>
      </w:r>
      <w:r>
        <w:rPr/>
        <w:pict>
          <v:shape style="position:absolute;margin-left:379.748169pt;margin-top:1.775412pt;width:12.1pt;height:16.3pt;mso-position-horizontal-relative:page;mso-position-vertical-relative:paragraph;z-index:15750656;rotation:322" type="#_x0000_t136" fillcolor="#12284b" stroked="f">
            <o:extrusion v:ext="view" autorotationcenter="t"/>
            <v:textpath style="font-family:&quot;Lucida Sans&quot;;font-size:16pt;v-text-kern:t;mso-text-shadow:auto" string="Y"/>
            <w10:wrap type="none"/>
          </v:shape>
        </w:pict>
      </w:r>
      <w:r>
        <w:rPr/>
        <w:pict>
          <v:shape style="position:absolute;margin-left:390.402344pt;margin-top:-5.292325pt;width:10.65pt;height:16.3pt;mso-position-horizontal-relative:page;mso-position-vertical-relative:paragraph;z-index:15751680;rotation:328" type="#_x0000_t136" fillcolor="#12284b" stroked="f">
            <o:extrusion v:ext="view" autorotationcenter="t"/>
            <v:textpath style="font-family:&quot;Lucida Sans&quot;;font-size:16pt;v-text-kern:t;mso-text-shadow:auto" string="S"/>
            <w10:wrap type="none"/>
          </v:shape>
        </w:pict>
      </w:r>
      <w:r>
        <w:rPr/>
        <w:pict>
          <v:shape style="position:absolute;margin-left:401.154297pt;margin-top:-9.947404pt;width:5.65pt;height:16.3pt;mso-position-horizontal-relative:page;mso-position-vertical-relative:paragraph;z-index:15753216;rotation:334" type="#_x0000_t136" fillcolor="#12284b" stroked="f">
            <o:extrusion v:ext="view" autorotationcenter="t"/>
            <v:textpath style="font-family:&quot;Lucida Sans&quot;;font-size:16pt;v-text-kern:t;mso-text-shadow:auto" string="I"/>
            <w10:wrap type="none"/>
          </v:shape>
        </w:pict>
      </w:r>
      <w:r>
        <w:rPr/>
        <w:pict>
          <v:shape style="position:absolute;margin-left:407.157227pt;margin-top:-14.038674pt;width:12.05pt;height:16.3pt;mso-position-horizontal-relative:page;mso-position-vertical-relative:paragraph;z-index:15754240;rotation:339" type="#_x0000_t136" fillcolor="#12284b" stroked="f">
            <o:extrusion v:ext="view" autorotationcenter="t"/>
            <v:textpath style="font-family:&quot;Lucida Sans&quot;;font-size:16pt;v-text-kern:t;mso-text-shadow:auto" string="C"/>
            <w10:wrap type="none"/>
          </v:shape>
        </w:pict>
      </w:r>
      <w:r>
        <w:rPr/>
        <w:pict>
          <v:shape style="position:absolute;margin-left:419.752502pt;margin-top:-18.159647pt;width:13.2pt;height:16.3pt;mso-position-horizontal-relative:page;mso-position-vertical-relative:paragraph;z-index:15755776;rotation:347" type="#_x0000_t136" fillcolor="#12284b" stroked="f">
            <o:extrusion v:ext="view" autorotationcenter="t"/>
            <v:textpath style="font-family:&quot;Lucida Sans&quot;;font-size:16pt;v-text-kern:t;mso-text-shadow:auto" string="A"/>
            <w10:wrap type="none"/>
          </v:shape>
        </w:pict>
      </w:r>
      <w:r>
        <w:rPr/>
        <w:pict>
          <v:shape style="position:absolute;margin-left:434.029846pt;margin-top:-20.386219pt;width:10.2pt;height:16.3pt;mso-position-horizontal-relative:page;mso-position-vertical-relative:paragraph;z-index:15756800;rotation:354" type="#_x0000_t136" fillcolor="#12284b" stroked="f">
            <o:extrusion v:ext="view" autorotationcenter="t"/>
            <v:textpath style="font-family:&quot;Lucida Sans&quot;;font-size:16pt;v-text-kern:t;mso-text-shadow:auto" string="L"/>
            <w10:wrap type="none"/>
          </v:shape>
        </w:pict>
      </w:r>
      <w:r>
        <w:rPr>
          <w:rFonts w:ascii="Gill Sans MT" w:hAnsi="Gill Sans MT"/>
          <w:b/>
          <w:color w:val="0088C7"/>
          <w:sz w:val="30"/>
        </w:rPr>
        <w:t>We’ve been able to pivot to address COVID-19 impacts while keeping many other projects moving along in 2020.</w:t>
      </w:r>
    </w:p>
    <w:p>
      <w:pPr>
        <w:pStyle w:val="BodyText"/>
        <w:spacing w:before="6"/>
        <w:rPr>
          <w:rFonts w:ascii="Gill Sans MT"/>
          <w:b/>
          <w:sz w:val="15"/>
        </w:rPr>
      </w:pPr>
    </w:p>
    <w:p>
      <w:pPr>
        <w:pStyle w:val="Heading1"/>
        <w:spacing w:before="8"/>
      </w:pPr>
      <w:r>
        <w:rPr/>
        <w:pict>
          <v:shape style="position:absolute;margin-left:430.617859pt;margin-top:-4.735252pt;width:34pt;height:22.85pt;mso-position-horizontal-relative:page;mso-position-vertical-relative:paragraph;z-index:15735808;rotation:5" type="#_x0000_t136" fillcolor="#ffffff" stroked="f">
            <o:extrusion v:ext="view" autorotationcenter="t"/>
            <v:textpath style="font-family:&quot;Century Gothic&quot;;font-size:22pt;v-text-kern:t;mso-text-shadow:auto;font-weight:bold" string="6ft"/>
            <w10:wrap type="none"/>
          </v:shape>
        </w:pict>
      </w:r>
      <w:r>
        <w:rPr/>
        <w:pict>
          <v:shape style="position:absolute;margin-left:355.410632pt;margin-top:29.183413pt;width:7.3pt;height:11.45pt;mso-position-horizontal-relative:page;mso-position-vertical-relative:paragraph;z-index:15746048;rotation:62" type="#_x0000_t136" fillcolor="#12284b" stroked="f">
            <o:extrusion v:ext="view" autorotationcenter="t"/>
            <v:textpath style="font-family:&quot;Lucida Sans&quot;;font-size:11pt;v-text-kern:t;mso-text-shadow:auto" string="L"/>
            <w10:wrap type="none"/>
          </v:shape>
        </w:pict>
      </w:r>
      <w:r>
        <w:rPr/>
        <w:pict>
          <v:shape style="position:absolute;margin-left:351.986786pt;margin-top:22.275717pt;width:7.7pt;height:11.45pt;mso-position-horizontal-relative:page;mso-position-vertical-relative:paragraph;z-index:15747072;rotation:67" type="#_x0000_t136" fillcolor="#12284b" stroked="f">
            <o:extrusion v:ext="view" autorotationcenter="t"/>
            <v:textpath style="font-family:&quot;Lucida Sans&quot;;font-size:11pt;v-text-kern:t;mso-text-shadow:auto" string="P"/>
            <w10:wrap type="none"/>
          </v:shape>
        </w:pict>
      </w:r>
      <w:r>
        <w:rPr/>
        <w:t>Message from the Director</w:t>
      </w:r>
    </w:p>
    <w:p>
      <w:pPr>
        <w:pStyle w:val="BodyText"/>
        <w:spacing w:before="10"/>
        <w:rPr>
          <w:b/>
          <w:sz w:val="13"/>
        </w:rPr>
      </w:pPr>
    </w:p>
    <w:p>
      <w:pPr>
        <w:pStyle w:val="BodyText"/>
        <w:spacing w:before="60"/>
        <w:ind w:left="120"/>
      </w:pPr>
      <w:r>
        <w:rPr/>
        <w:pict>
          <v:shape style="position:absolute;margin-left:409.842712pt;margin-top:2.970706pt;width:69.8pt;height:4.650pt;mso-position-horizontal-relative:page;mso-position-vertical-relative:paragraph;z-index:15733760;rotation:4" type="#_x0000_t136" fillcolor="#ffffff" stroked="f">
            <o:extrusion v:ext="view" autorotationcenter="t"/>
            <v:textpath style="font-family:&quot;Century Gothic&quot;;font-size:4pt;v-text-kern:t;mso-text-shadow:auto" string="For the latest information visit"/>
            <w10:wrap type="none"/>
          </v:shape>
        </w:pict>
      </w:r>
      <w:r>
        <w:rPr/>
        <w:pict>
          <v:shape style="position:absolute;margin-left:403.267883pt;margin-top:8.861322pt;width:81.8pt;height:6.8pt;mso-position-horizontal-relative:page;mso-position-vertical-relative:paragraph;z-index:15734272;rotation:4" type="#_x0000_t136" fillcolor="#ffffff" stroked="f">
            <o:extrusion v:ext="view" autorotationcenter="t"/>
            <v:textpath style="font-family:&quot;Verdana&quot;;font-size:6pt;v-text-kern:t;mso-text-shadow:auto;font-weight:bold" string="saskatoon.ca/COVID-19"/>
            <w10:wrap type="none"/>
          </v:shape>
        </w:pict>
      </w:r>
      <w:r>
        <w:rPr/>
        <w:pict>
          <v:shape style="position:absolute;margin-left:374.378693pt;margin-top:18.493816pt;width:7.85pt;height:11.45pt;mso-position-horizontal-relative:page;mso-position-vertical-relative:paragraph;z-index:15742976;rotation:44" type="#_x0000_t136" fillcolor="#12284b" stroked="f">
            <o:extrusion v:ext="view" autorotationcenter="t"/>
            <v:textpath style="font-family:&quot;Lucida Sans&quot;;font-size:11pt;v-text-kern:t;mso-text-shadow:auto" string="E"/>
            <w10:wrap type="none"/>
          </v:shape>
        </w:pict>
      </w:r>
      <w:r>
        <w:rPr/>
        <w:pict>
          <v:shape style="position:absolute;margin-left:369.194061pt;margin-top:12.73217pt;width:7.45pt;height:11.45pt;mso-position-horizontal-relative:page;mso-position-vertical-relative:paragraph;z-index:15744000;rotation:49" type="#_x0000_t136" fillcolor="#12284b" stroked="f">
            <o:extrusion v:ext="view" autorotationcenter="t"/>
            <v:textpath style="font-family:&quot;Lucida Sans&quot;;font-size:11pt;v-text-kern:t;mso-text-shadow:auto" string="S"/>
            <w10:wrap type="none"/>
          </v:shape>
        </w:pict>
      </w:r>
      <w:r>
        <w:rPr/>
        <w:pict>
          <v:shape style="position:absolute;margin-left:362.912952pt;margin-top:6.024655pt;width:9.3pt;height:11.45pt;mso-position-horizontal-relative:page;mso-position-vertical-relative:paragraph;z-index:15744512;rotation:53" type="#_x0000_t136" fillcolor="#12284b" stroked="f">
            <o:extrusion v:ext="view" autorotationcenter="t"/>
            <v:textpath style="font-family:&quot;Lucida Sans&quot;;font-size:11pt;v-text-kern:t;mso-text-shadow:auto" string="A"/>
            <w10:wrap type="none"/>
          </v:shape>
        </w:pict>
      </w:r>
      <w:r>
        <w:rPr/>
        <w:pict>
          <v:shape style="position:absolute;margin-left:358.812976pt;margin-top:-1.230236pt;width:7.8pt;height:11.45pt;mso-position-horizontal-relative:page;mso-position-vertical-relative:paragraph;z-index:15745536;rotation:58" type="#_x0000_t136" fillcolor="#12284b" stroked="f">
            <o:extrusion v:ext="view" autorotationcenter="t"/>
            <v:textpath style="font-family:&quot;Lucida Sans&quot;;font-size:11pt;v-text-kern:t;mso-text-shadow:auto" string="E"/>
            <w10:wrap type="none"/>
          </v:shape>
        </w:pict>
      </w:r>
      <w:r>
        <w:rPr/>
        <w:pict>
          <v:shape style="position:absolute;margin-left:532.810413pt;margin-top:1.293271pt;width:7.8pt;height:11.45pt;mso-position-horizontal-relative:page;mso-position-vertical-relative:paragraph;z-index:15747584;rotation:304" type="#_x0000_t136" fillcolor="#12284b" stroked="f">
            <o:extrusion v:ext="view" autorotationcenter="t"/>
            <v:textpath style="font-family:&quot;Lucida Sans&quot;;font-size:11pt;v-text-kern:t;mso-text-shadow:auto" string="T"/>
            <w10:wrap type="none"/>
          </v:shape>
        </w:pict>
      </w:r>
      <w:r>
        <w:rPr/>
        <w:pict>
          <v:shape style="position:absolute;margin-left:527.847485pt;margin-top:7.932053pt;width:8.35pt;height:11.45pt;mso-position-horizontal-relative:page;mso-position-vertical-relative:paragraph;z-index:15748608;rotation:308" type="#_x0000_t136" fillcolor="#12284b" stroked="f">
            <o:extrusion v:ext="view" autorotationcenter="t"/>
            <v:textpath style="font-family:&quot;Lucida Sans&quot;;font-size:11pt;v-text-kern:t;mso-text-shadow:auto" string="R"/>
            <w10:wrap type="none"/>
          </v:shape>
        </w:pict>
      </w:r>
      <w:r>
        <w:rPr/>
        <w:pict>
          <v:shape style="position:absolute;margin-left:521.684167pt;margin-top:14.741131pt;width:9.25pt;height:11.45pt;mso-position-horizontal-relative:page;mso-position-vertical-relative:paragraph;z-index:15749120;rotation:313" type="#_x0000_t136" fillcolor="#12284b" stroked="f">
            <o:extrusion v:ext="view" autorotationcenter="t"/>
            <v:textpath style="font-family:&quot;Lucida Sans&quot;;font-size:11pt;v-text-kern:t;mso-text-shadow:auto" string="A"/>
            <w10:wrap type="none"/>
          </v:shape>
        </w:pict>
      </w:r>
      <w:r>
        <w:rPr/>
        <w:pict>
          <v:shape style="position:absolute;margin-left:516.831787pt;margin-top:20.404051pt;width:7.75pt;height:11.45pt;mso-position-horizontal-relative:page;mso-position-vertical-relative:paragraph;z-index:15750144;rotation:317" type="#_x0000_t136" fillcolor="#12284b" stroked="f">
            <o:extrusion v:ext="view" autorotationcenter="t"/>
            <v:textpath style="font-family:&quot;Lucida Sans&quot;;font-size:11pt;v-text-kern:t;mso-text-shadow:auto" string="P"/>
            <w10:wrap type="none"/>
          </v:shape>
        </w:pict>
      </w:r>
      <w:r>
        <w:rPr/>
        <w:t>Well, 2020 has certainly been different than we all expected!</w:t>
      </w:r>
    </w:p>
    <w:p>
      <w:pPr>
        <w:pStyle w:val="BodyText"/>
        <w:spacing w:before="1"/>
        <w:rPr>
          <w:sz w:val="29"/>
        </w:rPr>
      </w:pPr>
    </w:p>
    <w:p>
      <w:pPr>
        <w:pStyle w:val="BodyText"/>
        <w:spacing w:line="242" w:lineRule="exact"/>
        <w:ind w:left="120"/>
      </w:pPr>
      <w:r>
        <w:rPr/>
        <w:pict>
          <v:shape style="position:absolute;margin-left:413.100616pt;margin-top:9.442057pt;width:7.2pt;height:11.45pt;mso-position-horizontal-relative:page;mso-position-vertical-relative:paragraph;z-index:15738368;rotation:19" type="#_x0000_t136" fillcolor="#12284b" stroked="f">
            <o:extrusion v:ext="view" autorotationcenter="t"/>
            <v:textpath style="font-family:&quot;Lucida Sans&quot;;font-size:11pt;v-text-kern:t;mso-text-shadow:auto" string="2"/>
            <w10:wrap type="none"/>
          </v:shape>
        </w:pict>
      </w:r>
      <w:r>
        <w:rPr/>
        <w:pict>
          <v:shape style="position:absolute;margin-left:401.956909pt;margin-top:5.114851pt;width:8.4pt;height:11.45pt;mso-position-horizontal-relative:page;mso-position-vertical-relative:paragraph;z-index:15739392;rotation:25" type="#_x0000_t136" fillcolor="#12284b" stroked="f">
            <o:extrusion v:ext="view" autorotationcenter="t"/>
            <v:textpath style="font-family:&quot;Lucida Sans&quot;;font-size:11pt;v-text-kern:t;mso-text-shadow:auto" string="Y"/>
            <w10:wrap type="none"/>
          </v:shape>
        </w:pict>
      </w:r>
      <w:r>
        <w:rPr/>
        <w:pict>
          <v:shape style="position:absolute;margin-left:394.547241pt;margin-top:1.458987pt;width:9.35pt;height:11.45pt;mso-position-horizontal-relative:page;mso-position-vertical-relative:paragraph;z-index:15740416;rotation:29" type="#_x0000_t136" fillcolor="#12284b" stroked="f">
            <o:extrusion v:ext="view" autorotationcenter="t"/>
            <v:textpath style="font-family:&quot;Lucida Sans&quot;;font-size:11pt;v-text-kern:t;mso-text-shadow:auto" string="A"/>
            <w10:wrap type="none"/>
          </v:shape>
        </w:pict>
      </w:r>
      <w:r>
        <w:rPr/>
        <w:pict>
          <v:shape style="position:absolute;margin-left:389.074982pt;margin-top:-2.519243pt;width:7.6pt;height:11.45pt;mso-position-horizontal-relative:page;mso-position-vertical-relative:paragraph;z-index:15740928;rotation:34" type="#_x0000_t136" fillcolor="#12284b" stroked="f">
            <o:extrusion v:ext="view" autorotationcenter="t"/>
            <v:textpath style="font-family:&quot;Lucida Sans&quot;;font-size:11pt;v-text-kern:t;mso-text-shadow:auto" string="T"/>
            <w10:wrap type="none"/>
          </v:shape>
        </w:pict>
      </w:r>
      <w:r>
        <w:rPr/>
        <w:pict>
          <v:shape style="position:absolute;margin-left:382.903473pt;margin-top:-7.057384pt;width:7.6pt;height:11.45pt;mso-position-horizontal-relative:page;mso-position-vertical-relative:paragraph;z-index:15741952;rotation:38" type="#_x0000_t136" fillcolor="#12284b" stroked="f">
            <o:extrusion v:ext="view" autorotationcenter="t"/>
            <v:textpath style="font-family:&quot;Lucida Sans&quot;;font-size:11pt;v-text-kern:t;mso-text-shadow:auto" string="S"/>
            <w10:wrap type="none"/>
          </v:shape>
        </w:pict>
      </w:r>
      <w:r>
        <w:rPr/>
        <w:pict>
          <v:shape style="position:absolute;margin-left:509.57254pt;margin-top:-6.975017pt;width:9.2pt;height:11.45pt;mso-position-horizontal-relative:page;mso-position-vertical-relative:paragraph;z-index:15751168;rotation:322" type="#_x0000_t136" fillcolor="#12284b" stroked="f">
            <o:extrusion v:ext="view" autorotationcenter="t"/>
            <v:textpath style="font-family:&quot;Lucida Sans&quot;;font-size:11pt;v-text-kern:t;mso-text-shadow:auto" string="A"/>
            <w10:wrap type="none"/>
          </v:shape>
        </w:pict>
      </w:r>
      <w:r>
        <w:rPr/>
        <w:pict>
          <v:shape style="position:absolute;margin-left:502.777771pt;margin-top:-.747614pt;width:5.2pt;height:11.45pt;mso-position-horizontal-relative:page;mso-position-vertical-relative:paragraph;z-index:15752192;rotation:328" type="#_x0000_t136" fillcolor="#12284b" stroked="f">
            <o:extrusion v:ext="view" autorotationcenter="t"/>
            <v:textpath style="font-family:&quot;Lucida Sans&quot;;font-size:11pt;v-text-kern:t;mso-text-shadow:auto" string=")"/>
            <w10:wrap type="none"/>
          </v:shape>
        </w:pict>
      </w:r>
      <w:r>
        <w:rPr/>
        <w:pict>
          <v:shape style="position:absolute;margin-left:495.80896pt;margin-top:2.606431pt;width:7.75pt;height:11.45pt;mso-position-horizontal-relative:page;mso-position-vertical-relative:paragraph;z-index:15752704;rotation:332" type="#_x0000_t136" fillcolor="#12284b" stroked="f">
            <o:extrusion v:ext="view" autorotationcenter="t"/>
            <v:textpath style="font-family:&quot;Lucida Sans&quot;;font-size:11pt;v-text-kern:t;mso-text-shadow:auto" string="T"/>
            <w10:wrap type="none"/>
          </v:shape>
        </w:pict>
      </w:r>
      <w:r>
        <w:rPr/>
        <w:pict>
          <v:shape style="position:absolute;margin-left:488.936462pt;margin-top:6.085959pt;width:7.5pt;height:11.45pt;mso-position-horizontal-relative:page;mso-position-vertical-relative:paragraph;z-index:15753728;rotation:336" type="#_x0000_t136" fillcolor="#12284b" stroked="f">
            <o:extrusion v:ext="view" autorotationcenter="t"/>
            <v:textpath style="font-family:&quot;Lucida Sans&quot;;font-size:11pt;v-text-kern:t;mso-text-shadow:auto" string="F"/>
            <w10:wrap type="none"/>
          </v:shape>
        </w:pict>
      </w:r>
      <w:r>
        <w:rPr/>
        <w:pict>
          <v:shape style="position:absolute;margin-left:480.982758pt;margin-top:9.244081pt;width:7.75pt;height:11.45pt;mso-position-horizontal-relative:page;mso-position-vertical-relative:paragraph;z-index:15754752;rotation:341" type="#_x0000_t136" fillcolor="#12284b" stroked="f">
            <o:extrusion v:ext="view" autorotationcenter="t"/>
            <v:textpath style="font-family:&quot;Lucida Sans&quot;;font-size:11pt;v-text-kern:t;mso-text-shadow:auto" string="6"/>
            <w10:wrap type="none"/>
          </v:shape>
        </w:pict>
      </w:r>
      <w:r>
        <w:rPr/>
        <w:pict>
          <v:shape style="position:absolute;margin-left:476.446747pt;margin-top:11.123468pt;width:5.15pt;height:11.45pt;mso-position-horizontal-relative:page;mso-position-vertical-relative:paragraph;z-index:15755264;rotation:344" type="#_x0000_t136" fillcolor="#12284b" stroked="f">
            <o:extrusion v:ext="view" autorotationcenter="t"/>
            <v:textpath style="font-family:&quot;Lucida Sans&quot;;font-size:11pt;v-text-kern:t;mso-text-shadow:auto" string="("/>
            <w10:wrap type="none"/>
          </v:shape>
        </w:pict>
      </w:r>
      <w:r>
        <w:rPr/>
        <w:t>Looking back at my last message, it seems like so long ago. Pre-COVID</w:t>
      </w:r>
    </w:p>
    <w:p>
      <w:pPr>
        <w:pStyle w:val="BodyText"/>
        <w:spacing w:line="235" w:lineRule="auto" w:before="2"/>
        <w:ind w:left="120" w:right="6340"/>
      </w:pPr>
      <w:r>
        <w:rPr/>
        <w:pict>
          <v:shape style="position:absolute;margin-left:441.34729pt;margin-top:2.909628pt;width:7.8pt;height:11.45pt;mso-position-horizontal-relative:page;mso-position-vertical-relative:paragraph;z-index:15730688;rotation:2" type="#_x0000_t136" fillcolor="#12284b" stroked="f">
            <o:extrusion v:ext="view" autorotationcenter="t"/>
            <v:textpath style="font-family:&quot;Lucida Sans&quot;;font-size:11pt;v-text-kern:t;mso-text-shadow:auto" string="T"/>
            <w10:wrap type="none"/>
          </v:shape>
        </w:pict>
      </w:r>
      <w:r>
        <w:rPr/>
        <w:pict>
          <v:shape style="position:absolute;margin-left:433.641449pt;margin-top:2.217694pt;width:7.7pt;height:11.45pt;mso-position-horizontal-relative:page;mso-position-vertical-relative:paragraph;z-index:15736320;rotation:7" type="#_x0000_t136" fillcolor="#12284b" stroked="f">
            <o:extrusion v:ext="view" autorotationcenter="t"/>
            <v:textpath style="font-family:&quot;Lucida Sans&quot;;font-size:11pt;v-text-kern:t;mso-text-shadow:auto" string="E"/>
            <w10:wrap type="none"/>
          </v:shape>
        </w:pict>
      </w:r>
      <w:r>
        <w:rPr/>
        <w:pict>
          <v:shape style="position:absolute;margin-left:423.447296pt;margin-top:.663141pt;width:10pt;height:11.45pt;mso-position-horizontal-relative:page;mso-position-vertical-relative:paragraph;z-index:15737344;rotation:12" type="#_x0000_t136" fillcolor="#12284b" stroked="f">
            <o:extrusion v:ext="view" autorotationcenter="t"/>
            <v:textpath style="font-family:&quot;Lucida Sans&quot;;font-size:11pt;v-text-kern:t;mso-text-shadow:auto" string="M"/>
            <w10:wrap type="none"/>
          </v:shape>
        </w:pict>
      </w:r>
      <w:r>
        <w:rPr/>
        <w:pict>
          <v:shape style="position:absolute;margin-left:465.53302pt;margin-top:1.326575pt;width:7.6pt;height:11.45pt;mso-position-horizontal-relative:page;mso-position-vertical-relative:paragraph;z-index:15756288;rotation:350" type="#_x0000_t136" fillcolor="#12284b" stroked="f">
            <o:extrusion v:ext="view" autorotationcenter="t"/>
            <v:textpath style="font-family:&quot;Lucida Sans&quot;;font-size:11pt;v-text-kern:t;mso-text-shadow:auto" string="S"/>
            <w10:wrap type="none"/>
          </v:shape>
        </w:pict>
      </w:r>
      <w:r>
        <w:rPr/>
        <w:pict>
          <v:shape style="position:absolute;margin-left:457.662689pt;margin-top:2.472234pt;width:7.65pt;height:11.45pt;mso-position-horizontal-relative:page;mso-position-vertical-relative:paragraph;z-index:15757312;rotation:354" type="#_x0000_t136" fillcolor="#12284b" stroked="f">
            <o:extrusion v:ext="view" autorotationcenter="t"/>
            <v:textpath style="font-family:&quot;Lucida Sans&quot;;font-size:11pt;v-text-kern:t;mso-text-shadow:auto" string="E"/>
            <w10:wrap type="none"/>
          </v:shape>
        </w:pict>
      </w:r>
      <w:r>
        <w:rPr/>
        <w:pict>
          <v:shape style="position:absolute;margin-left:449.071259pt;margin-top:3.014911pt;width:8.35pt;height:11.45pt;mso-position-horizontal-relative:page;mso-position-vertical-relative:paragraph;z-index:15757824;rotation:359" type="#_x0000_t136" fillcolor="#12284b" stroked="f">
            <o:extrusion v:ext="view" autorotationcenter="t"/>
            <v:textpath style="font-family:&quot;Lucida Sans&quot;;font-size:11pt;v-text-kern:t;mso-text-shadow:auto" string="R"/>
            <w10:wrap type="none"/>
          </v:shape>
        </w:pict>
      </w:r>
      <w:r>
        <w:rPr/>
        <w:t>19.</w:t>
      </w:r>
      <w:r>
        <w:rPr>
          <w:spacing w:val="-31"/>
        </w:rPr>
        <w:t> </w:t>
      </w:r>
      <w:r>
        <w:rPr/>
        <w:t>Issues</w:t>
      </w:r>
      <w:r>
        <w:rPr>
          <w:spacing w:val="-31"/>
        </w:rPr>
        <w:t> </w:t>
      </w:r>
      <w:r>
        <w:rPr/>
        <w:t>and</w:t>
      </w:r>
      <w:r>
        <w:rPr>
          <w:spacing w:val="-31"/>
        </w:rPr>
        <w:t> </w:t>
      </w:r>
      <w:r>
        <w:rPr/>
        <w:t>developments</w:t>
      </w:r>
      <w:r>
        <w:rPr>
          <w:spacing w:val="-31"/>
        </w:rPr>
        <w:t> </w:t>
      </w:r>
      <w:r>
        <w:rPr/>
        <w:t>have</w:t>
      </w:r>
      <w:r>
        <w:rPr>
          <w:spacing w:val="-31"/>
        </w:rPr>
        <w:t> </w:t>
      </w:r>
      <w:r>
        <w:rPr/>
        <w:t>not</w:t>
      </w:r>
      <w:r>
        <w:rPr>
          <w:spacing w:val="-31"/>
        </w:rPr>
        <w:t> </w:t>
      </w:r>
      <w:r>
        <w:rPr/>
        <w:t>ceased</w:t>
      </w:r>
      <w:r>
        <w:rPr>
          <w:spacing w:val="-31"/>
        </w:rPr>
        <w:t> </w:t>
      </w:r>
      <w:r>
        <w:rPr/>
        <w:t>as</w:t>
      </w:r>
      <w:r>
        <w:rPr>
          <w:spacing w:val="-31"/>
        </w:rPr>
        <w:t> </w:t>
      </w:r>
      <w:r>
        <w:rPr/>
        <w:t>a</w:t>
      </w:r>
      <w:r>
        <w:rPr>
          <w:spacing w:val="-30"/>
        </w:rPr>
        <w:t> </w:t>
      </w:r>
      <w:r>
        <w:rPr/>
        <w:t>result</w:t>
      </w:r>
      <w:r>
        <w:rPr>
          <w:spacing w:val="-31"/>
        </w:rPr>
        <w:t> </w:t>
      </w:r>
      <w:r>
        <w:rPr/>
        <w:t>of</w:t>
      </w:r>
      <w:r>
        <w:rPr>
          <w:spacing w:val="-31"/>
        </w:rPr>
        <w:t> </w:t>
      </w:r>
      <w:r>
        <w:rPr/>
        <w:t>COVID-19, but</w:t>
      </w:r>
      <w:r>
        <w:rPr>
          <w:spacing w:val="-6"/>
        </w:rPr>
        <w:t> </w:t>
      </w:r>
      <w:r>
        <w:rPr/>
        <w:t>they</w:t>
      </w:r>
      <w:r>
        <w:rPr>
          <w:spacing w:val="-5"/>
        </w:rPr>
        <w:t> </w:t>
      </w:r>
      <w:r>
        <w:rPr/>
        <w:t>sure</w:t>
      </w:r>
      <w:r>
        <w:rPr>
          <w:spacing w:val="-5"/>
        </w:rPr>
        <w:t> </w:t>
      </w:r>
      <w:r>
        <w:rPr/>
        <w:t>have</w:t>
      </w:r>
      <w:r>
        <w:rPr>
          <w:spacing w:val="-5"/>
        </w:rPr>
        <w:t> </w:t>
      </w:r>
      <w:r>
        <w:rPr/>
        <w:t>been</w:t>
      </w:r>
      <w:r>
        <w:rPr>
          <w:spacing w:val="-5"/>
        </w:rPr>
        <w:t> </w:t>
      </w:r>
      <w:r>
        <w:rPr/>
        <w:t>dealt</w:t>
      </w:r>
      <w:r>
        <w:rPr>
          <w:spacing w:val="-5"/>
        </w:rPr>
        <w:t> </w:t>
      </w:r>
      <w:r>
        <w:rPr/>
        <w:t>with</w:t>
      </w:r>
      <w:r>
        <w:rPr>
          <w:spacing w:val="-6"/>
        </w:rPr>
        <w:t> </w:t>
      </w:r>
      <w:r>
        <w:rPr>
          <w:spacing w:val="-3"/>
        </w:rPr>
        <w:t>differently.</w:t>
      </w:r>
    </w:p>
    <w:p>
      <w:pPr>
        <w:pStyle w:val="BodyText"/>
        <w:spacing w:before="5"/>
        <w:rPr>
          <w:sz w:val="24"/>
        </w:rPr>
      </w:pPr>
    </w:p>
    <w:p>
      <w:pPr>
        <w:spacing w:after="0"/>
        <w:rPr>
          <w:sz w:val="24"/>
        </w:rPr>
        <w:sectPr>
          <w:headerReference w:type="even" r:id="rId7"/>
          <w:footerReference w:type="even" r:id="rId8"/>
          <w:footerReference w:type="default" r:id="rId9"/>
          <w:pgSz w:w="12240" w:h="15840"/>
          <w:pgMar w:header="340" w:footer="426" w:top="540" w:bottom="620" w:left="420" w:right="0"/>
          <w:pgNumType w:start="2"/>
        </w:sectPr>
      </w:pPr>
    </w:p>
    <w:p>
      <w:pPr>
        <w:pStyle w:val="BodyText"/>
        <w:spacing w:line="235" w:lineRule="auto" w:before="64"/>
        <w:ind w:left="120" w:right="38"/>
        <w:jc w:val="both"/>
      </w:pPr>
      <w:r>
        <w:rPr/>
        <w:t>In March of 2020, through a major effort by many in the City of Saskatoon, we moved almost all of our processes for Planning</w:t>
      </w:r>
      <w:r>
        <w:rPr>
          <w:spacing w:val="-32"/>
        </w:rPr>
        <w:t> </w:t>
      </w:r>
      <w:r>
        <w:rPr/>
        <w:t>and </w:t>
      </w:r>
      <w:r>
        <w:rPr>
          <w:w w:val="95"/>
        </w:rPr>
        <w:t>Development</w:t>
      </w:r>
      <w:r>
        <w:rPr>
          <w:spacing w:val="-10"/>
          <w:w w:val="95"/>
        </w:rPr>
        <w:t> </w:t>
      </w:r>
      <w:r>
        <w:rPr>
          <w:w w:val="95"/>
        </w:rPr>
        <w:t>online.</w:t>
      </w:r>
      <w:r>
        <w:rPr>
          <w:spacing w:val="-9"/>
          <w:w w:val="95"/>
        </w:rPr>
        <w:t> </w:t>
      </w:r>
      <w:r>
        <w:rPr>
          <w:w w:val="95"/>
        </w:rPr>
        <w:t>This</w:t>
      </w:r>
      <w:r>
        <w:rPr>
          <w:spacing w:val="-10"/>
          <w:w w:val="95"/>
        </w:rPr>
        <w:t> </w:t>
      </w:r>
      <w:r>
        <w:rPr>
          <w:w w:val="95"/>
        </w:rPr>
        <w:t>amazing</w:t>
      </w:r>
      <w:r>
        <w:rPr>
          <w:spacing w:val="-9"/>
          <w:w w:val="95"/>
        </w:rPr>
        <w:t> </w:t>
      </w:r>
      <w:r>
        <w:rPr>
          <w:w w:val="95"/>
        </w:rPr>
        <w:t>shift</w:t>
      </w:r>
      <w:r>
        <w:rPr>
          <w:spacing w:val="-9"/>
          <w:w w:val="95"/>
        </w:rPr>
        <w:t> </w:t>
      </w:r>
      <w:r>
        <w:rPr>
          <w:w w:val="95"/>
        </w:rPr>
        <w:t>allowed</w:t>
      </w:r>
      <w:r>
        <w:rPr>
          <w:spacing w:val="-10"/>
          <w:w w:val="95"/>
        </w:rPr>
        <w:t> </w:t>
      </w:r>
      <w:r>
        <w:rPr>
          <w:w w:val="95"/>
        </w:rPr>
        <w:t>for</w:t>
      </w:r>
      <w:r>
        <w:rPr>
          <w:spacing w:val="-9"/>
          <w:w w:val="95"/>
        </w:rPr>
        <w:t> </w:t>
      </w:r>
      <w:r>
        <w:rPr>
          <w:w w:val="95"/>
        </w:rPr>
        <w:t>online</w:t>
      </w:r>
      <w:r>
        <w:rPr>
          <w:spacing w:val="-9"/>
          <w:w w:val="95"/>
        </w:rPr>
        <w:t> </w:t>
      </w:r>
      <w:r>
        <w:rPr>
          <w:w w:val="95"/>
        </w:rPr>
        <w:t>receipt</w:t>
      </w:r>
      <w:r>
        <w:rPr>
          <w:spacing w:val="-10"/>
          <w:w w:val="95"/>
        </w:rPr>
        <w:t> </w:t>
      </w:r>
      <w:r>
        <w:rPr>
          <w:w w:val="95"/>
        </w:rPr>
        <w:t>and </w:t>
      </w:r>
      <w:r>
        <w:rPr/>
        <w:t>review</w:t>
      </w:r>
      <w:r>
        <w:rPr>
          <w:spacing w:val="-26"/>
        </w:rPr>
        <w:t> </w:t>
      </w:r>
      <w:r>
        <w:rPr/>
        <w:t>of</w:t>
      </w:r>
      <w:r>
        <w:rPr>
          <w:spacing w:val="-26"/>
        </w:rPr>
        <w:t> </w:t>
      </w:r>
      <w:r>
        <w:rPr/>
        <w:t>all</w:t>
      </w:r>
      <w:r>
        <w:rPr>
          <w:spacing w:val="-26"/>
        </w:rPr>
        <w:t> </w:t>
      </w:r>
      <w:r>
        <w:rPr/>
        <w:t>applications,</w:t>
      </w:r>
      <w:r>
        <w:rPr>
          <w:spacing w:val="-25"/>
        </w:rPr>
        <w:t> </w:t>
      </w:r>
      <w:r>
        <w:rPr/>
        <w:t>and</w:t>
      </w:r>
      <w:r>
        <w:rPr>
          <w:spacing w:val="-26"/>
        </w:rPr>
        <w:t> </w:t>
      </w:r>
      <w:r>
        <w:rPr/>
        <w:t>our</w:t>
      </w:r>
      <w:r>
        <w:rPr>
          <w:spacing w:val="-26"/>
        </w:rPr>
        <w:t> </w:t>
      </w:r>
      <w:r>
        <w:rPr/>
        <w:t>communications</w:t>
      </w:r>
      <w:r>
        <w:rPr>
          <w:spacing w:val="-26"/>
        </w:rPr>
        <w:t> </w:t>
      </w:r>
      <w:r>
        <w:rPr/>
        <w:t>to</w:t>
      </w:r>
      <w:r>
        <w:rPr>
          <w:spacing w:val="-25"/>
        </w:rPr>
        <w:t> </w:t>
      </w:r>
      <w:r>
        <w:rPr/>
        <w:t>occur</w:t>
      </w:r>
      <w:r>
        <w:rPr>
          <w:spacing w:val="-26"/>
        </w:rPr>
        <w:t> </w:t>
      </w:r>
      <w:r>
        <w:rPr>
          <w:spacing w:val="-3"/>
        </w:rPr>
        <w:t>virtually. </w:t>
      </w:r>
      <w:r>
        <w:rPr/>
        <w:t>Our standard response times </w:t>
      </w:r>
      <w:r>
        <w:rPr>
          <w:spacing w:val="-3"/>
        </w:rPr>
        <w:t>stayed </w:t>
      </w:r>
      <w:r>
        <w:rPr/>
        <w:t>relatively stable, all things considered,</w:t>
      </w:r>
      <w:r>
        <w:rPr>
          <w:spacing w:val="-16"/>
        </w:rPr>
        <w:t> </w:t>
      </w:r>
      <w:r>
        <w:rPr/>
        <w:t>and</w:t>
      </w:r>
      <w:r>
        <w:rPr>
          <w:spacing w:val="-16"/>
        </w:rPr>
        <w:t> </w:t>
      </w:r>
      <w:r>
        <w:rPr/>
        <w:t>in</w:t>
      </w:r>
      <w:r>
        <w:rPr>
          <w:spacing w:val="-16"/>
        </w:rPr>
        <w:t> </w:t>
      </w:r>
      <w:r>
        <w:rPr/>
        <w:t>general</w:t>
      </w:r>
      <w:r>
        <w:rPr>
          <w:spacing w:val="-15"/>
        </w:rPr>
        <w:t> </w:t>
      </w:r>
      <w:r>
        <w:rPr/>
        <w:t>staff</w:t>
      </w:r>
      <w:r>
        <w:rPr>
          <w:spacing w:val="-16"/>
        </w:rPr>
        <w:t> </w:t>
      </w:r>
      <w:r>
        <w:rPr/>
        <w:t>and</w:t>
      </w:r>
      <w:r>
        <w:rPr>
          <w:spacing w:val="-15"/>
        </w:rPr>
        <w:t> </w:t>
      </w:r>
      <w:r>
        <w:rPr/>
        <w:t>our</w:t>
      </w:r>
      <w:r>
        <w:rPr>
          <w:spacing w:val="-16"/>
        </w:rPr>
        <w:t> </w:t>
      </w:r>
      <w:r>
        <w:rPr/>
        <w:t>customers</w:t>
      </w:r>
      <w:r>
        <w:rPr>
          <w:spacing w:val="-16"/>
        </w:rPr>
        <w:t> </w:t>
      </w:r>
      <w:r>
        <w:rPr/>
        <w:t>adjusted</w:t>
      </w:r>
      <w:r>
        <w:rPr>
          <w:spacing w:val="-15"/>
        </w:rPr>
        <w:t> </w:t>
      </w:r>
      <w:r>
        <w:rPr/>
        <w:t>rapidly to the new </w:t>
      </w:r>
      <w:r>
        <w:rPr>
          <w:spacing w:val="-3"/>
        </w:rPr>
        <w:t>way </w:t>
      </w:r>
      <w:r>
        <w:rPr/>
        <w:t>of doing business. </w:t>
      </w:r>
      <w:r>
        <w:rPr>
          <w:spacing w:val="-4"/>
        </w:rPr>
        <w:t>We </w:t>
      </w:r>
      <w:r>
        <w:rPr/>
        <w:t>were even able to continue taking forward applications to Public Hearings of City Council.</w:t>
      </w:r>
      <w:r>
        <w:rPr>
          <w:spacing w:val="-31"/>
        </w:rPr>
        <w:t> </w:t>
      </w:r>
      <w:r>
        <w:rPr/>
        <w:t>This began</w:t>
      </w:r>
      <w:r>
        <w:rPr>
          <w:spacing w:val="-12"/>
        </w:rPr>
        <w:t> </w:t>
      </w:r>
      <w:r>
        <w:rPr/>
        <w:t>in</w:t>
      </w:r>
      <w:r>
        <w:rPr>
          <w:spacing w:val="-12"/>
        </w:rPr>
        <w:t> </w:t>
      </w:r>
      <w:r>
        <w:rPr/>
        <w:t>March</w:t>
      </w:r>
      <w:r>
        <w:rPr>
          <w:spacing w:val="-11"/>
        </w:rPr>
        <w:t> </w:t>
      </w:r>
      <w:r>
        <w:rPr/>
        <w:t>of</w:t>
      </w:r>
      <w:r>
        <w:rPr>
          <w:spacing w:val="-12"/>
        </w:rPr>
        <w:t> </w:t>
      </w:r>
      <w:r>
        <w:rPr/>
        <w:t>2020</w:t>
      </w:r>
      <w:r>
        <w:rPr>
          <w:spacing w:val="-12"/>
        </w:rPr>
        <w:t> </w:t>
      </w:r>
      <w:r>
        <w:rPr/>
        <w:t>and</w:t>
      </w:r>
      <w:r>
        <w:rPr>
          <w:spacing w:val="-11"/>
        </w:rPr>
        <w:t> </w:t>
      </w:r>
      <w:r>
        <w:rPr/>
        <w:t>has</w:t>
      </w:r>
      <w:r>
        <w:rPr>
          <w:spacing w:val="-12"/>
        </w:rPr>
        <w:t> </w:t>
      </w:r>
      <w:r>
        <w:rPr/>
        <w:t>continued</w:t>
      </w:r>
      <w:r>
        <w:rPr>
          <w:spacing w:val="-12"/>
        </w:rPr>
        <w:t> </w:t>
      </w:r>
      <w:r>
        <w:rPr/>
        <w:t>every</w:t>
      </w:r>
      <w:r>
        <w:rPr>
          <w:spacing w:val="-10"/>
        </w:rPr>
        <w:t> </w:t>
      </w:r>
      <w:r>
        <w:rPr/>
        <w:t>month</w:t>
      </w:r>
      <w:r>
        <w:rPr>
          <w:spacing w:val="-12"/>
        </w:rPr>
        <w:t> </w:t>
      </w:r>
      <w:r>
        <w:rPr/>
        <w:t>since.</w:t>
      </w:r>
    </w:p>
    <w:p>
      <w:pPr>
        <w:pStyle w:val="BodyText"/>
      </w:pPr>
    </w:p>
    <w:p>
      <w:pPr>
        <w:pStyle w:val="BodyText"/>
        <w:spacing w:line="235" w:lineRule="auto" w:before="122"/>
        <w:ind w:left="120" w:right="39"/>
        <w:jc w:val="both"/>
      </w:pPr>
      <w:r>
        <w:rPr/>
        <w:t>Conducting</w:t>
      </w:r>
      <w:r>
        <w:rPr>
          <w:spacing w:val="-28"/>
        </w:rPr>
        <w:t> </w:t>
      </w:r>
      <w:r>
        <w:rPr/>
        <w:t>appropriate</w:t>
      </w:r>
      <w:r>
        <w:rPr>
          <w:spacing w:val="-27"/>
        </w:rPr>
        <w:t> </w:t>
      </w:r>
      <w:r>
        <w:rPr/>
        <w:t>public</w:t>
      </w:r>
      <w:r>
        <w:rPr>
          <w:spacing w:val="-28"/>
        </w:rPr>
        <w:t> </w:t>
      </w:r>
      <w:r>
        <w:rPr/>
        <w:t>engagement</w:t>
      </w:r>
      <w:r>
        <w:rPr>
          <w:spacing w:val="-27"/>
        </w:rPr>
        <w:t> </w:t>
      </w:r>
      <w:r>
        <w:rPr/>
        <w:t>in</w:t>
      </w:r>
      <w:r>
        <w:rPr>
          <w:spacing w:val="-27"/>
        </w:rPr>
        <w:t> </w:t>
      </w:r>
      <w:r>
        <w:rPr/>
        <w:t>a</w:t>
      </w:r>
      <w:r>
        <w:rPr>
          <w:spacing w:val="-28"/>
        </w:rPr>
        <w:t> </w:t>
      </w:r>
      <w:r>
        <w:rPr/>
        <w:t>virtual</w:t>
      </w:r>
      <w:r>
        <w:rPr>
          <w:spacing w:val="-27"/>
        </w:rPr>
        <w:t> </w:t>
      </w:r>
      <w:r>
        <w:rPr/>
        <w:t>environment has been the largest shift to many of our files. Our colleagues in Communications and Public Engagement are </w:t>
      </w:r>
      <w:r>
        <w:rPr>
          <w:spacing w:val="-3"/>
        </w:rPr>
        <w:t>tasked </w:t>
      </w:r>
      <w:r>
        <w:rPr/>
        <w:t>with ensuring that the City’s approach meets the intent and principles approved by City Council as part of the City’s Public Engagement </w:t>
      </w:r>
      <w:r>
        <w:rPr>
          <w:spacing w:val="-4"/>
        </w:rPr>
        <w:t>Policy. </w:t>
      </w:r>
      <w:r>
        <w:rPr/>
        <w:t>When COVID-19 arrived in Saskatoon, public engagement and many</w:t>
      </w:r>
      <w:r>
        <w:rPr>
          <w:spacing w:val="-14"/>
        </w:rPr>
        <w:t> </w:t>
      </w:r>
      <w:r>
        <w:rPr/>
        <w:t>communication</w:t>
      </w:r>
      <w:r>
        <w:rPr>
          <w:spacing w:val="-14"/>
        </w:rPr>
        <w:t> </w:t>
      </w:r>
      <w:r>
        <w:rPr/>
        <w:t>efforts</w:t>
      </w:r>
      <w:r>
        <w:rPr>
          <w:spacing w:val="-14"/>
        </w:rPr>
        <w:t> </w:t>
      </w:r>
      <w:r>
        <w:rPr/>
        <w:t>were</w:t>
      </w:r>
      <w:r>
        <w:rPr>
          <w:spacing w:val="-14"/>
        </w:rPr>
        <w:t> </w:t>
      </w:r>
      <w:r>
        <w:rPr/>
        <w:t>put</w:t>
      </w:r>
      <w:r>
        <w:rPr>
          <w:spacing w:val="-14"/>
        </w:rPr>
        <w:t> </w:t>
      </w:r>
      <w:r>
        <w:rPr/>
        <w:t>on</w:t>
      </w:r>
      <w:r>
        <w:rPr>
          <w:spacing w:val="-14"/>
        </w:rPr>
        <w:t> </w:t>
      </w:r>
      <w:r>
        <w:rPr/>
        <w:t>hold</w:t>
      </w:r>
      <w:r>
        <w:rPr>
          <w:spacing w:val="-14"/>
        </w:rPr>
        <w:t> </w:t>
      </w:r>
      <w:r>
        <w:rPr/>
        <w:t>to</w:t>
      </w:r>
      <w:r>
        <w:rPr>
          <w:spacing w:val="-14"/>
        </w:rPr>
        <w:t> </w:t>
      </w:r>
      <w:r>
        <w:rPr/>
        <w:t>allow</w:t>
      </w:r>
      <w:r>
        <w:rPr>
          <w:spacing w:val="-13"/>
        </w:rPr>
        <w:t> </w:t>
      </w:r>
      <w:r>
        <w:rPr/>
        <w:t>community members to deal with the impacts of the pandemic and their own </w:t>
      </w:r>
      <w:r>
        <w:rPr>
          <w:w w:val="95"/>
        </w:rPr>
        <w:t>health</w:t>
      </w:r>
      <w:r>
        <w:rPr>
          <w:spacing w:val="-14"/>
          <w:w w:val="95"/>
        </w:rPr>
        <w:t> </w:t>
      </w:r>
      <w:r>
        <w:rPr>
          <w:w w:val="95"/>
        </w:rPr>
        <w:t>and</w:t>
      </w:r>
      <w:r>
        <w:rPr>
          <w:spacing w:val="-13"/>
          <w:w w:val="95"/>
        </w:rPr>
        <w:t> </w:t>
      </w:r>
      <w:r>
        <w:rPr>
          <w:spacing w:val="-4"/>
          <w:w w:val="95"/>
        </w:rPr>
        <w:t>safety.</w:t>
      </w:r>
      <w:r>
        <w:rPr>
          <w:spacing w:val="-14"/>
          <w:w w:val="95"/>
        </w:rPr>
        <w:t> </w:t>
      </w:r>
      <w:r>
        <w:rPr>
          <w:w w:val="95"/>
        </w:rPr>
        <w:t>This</w:t>
      </w:r>
      <w:r>
        <w:rPr>
          <w:spacing w:val="-13"/>
          <w:w w:val="95"/>
        </w:rPr>
        <w:t> </w:t>
      </w:r>
      <w:r>
        <w:rPr>
          <w:w w:val="95"/>
        </w:rPr>
        <w:t>was</w:t>
      </w:r>
      <w:r>
        <w:rPr>
          <w:spacing w:val="-14"/>
          <w:w w:val="95"/>
        </w:rPr>
        <w:t> </w:t>
      </w:r>
      <w:r>
        <w:rPr>
          <w:w w:val="95"/>
        </w:rPr>
        <w:t>an</w:t>
      </w:r>
      <w:r>
        <w:rPr>
          <w:spacing w:val="-13"/>
          <w:w w:val="95"/>
        </w:rPr>
        <w:t> </w:t>
      </w:r>
      <w:r>
        <w:rPr>
          <w:w w:val="95"/>
        </w:rPr>
        <w:t>important</w:t>
      </w:r>
      <w:r>
        <w:rPr>
          <w:spacing w:val="-14"/>
          <w:w w:val="95"/>
        </w:rPr>
        <w:t> </w:t>
      </w:r>
      <w:r>
        <w:rPr>
          <w:w w:val="95"/>
        </w:rPr>
        <w:t>step,</w:t>
      </w:r>
      <w:r>
        <w:rPr>
          <w:spacing w:val="-13"/>
          <w:w w:val="95"/>
        </w:rPr>
        <w:t> </w:t>
      </w:r>
      <w:r>
        <w:rPr>
          <w:w w:val="95"/>
        </w:rPr>
        <w:t>and</w:t>
      </w:r>
      <w:r>
        <w:rPr>
          <w:spacing w:val="-14"/>
          <w:w w:val="95"/>
        </w:rPr>
        <w:t> </w:t>
      </w:r>
      <w:r>
        <w:rPr>
          <w:w w:val="95"/>
        </w:rPr>
        <w:t>the</w:t>
      </w:r>
      <w:r>
        <w:rPr>
          <w:spacing w:val="-13"/>
          <w:w w:val="95"/>
        </w:rPr>
        <w:t> </w:t>
      </w:r>
      <w:r>
        <w:rPr>
          <w:w w:val="95"/>
        </w:rPr>
        <w:t>team</w:t>
      </w:r>
      <w:r>
        <w:rPr>
          <w:spacing w:val="-14"/>
          <w:w w:val="95"/>
        </w:rPr>
        <w:t> </w:t>
      </w:r>
      <w:r>
        <w:rPr>
          <w:w w:val="95"/>
        </w:rPr>
        <w:t>developed </w:t>
      </w:r>
      <w:r>
        <w:rPr/>
        <w:t>a</w:t>
      </w:r>
      <w:r>
        <w:rPr>
          <w:spacing w:val="-16"/>
        </w:rPr>
        <w:t> </w:t>
      </w:r>
      <w:r>
        <w:rPr/>
        <w:t>phased</w:t>
      </w:r>
      <w:r>
        <w:rPr>
          <w:spacing w:val="-15"/>
        </w:rPr>
        <w:t> </w:t>
      </w:r>
      <w:r>
        <w:rPr/>
        <w:t>approach</w:t>
      </w:r>
      <w:r>
        <w:rPr>
          <w:spacing w:val="-16"/>
        </w:rPr>
        <w:t> </w:t>
      </w:r>
      <w:r>
        <w:rPr/>
        <w:t>to</w:t>
      </w:r>
      <w:r>
        <w:rPr>
          <w:spacing w:val="-15"/>
        </w:rPr>
        <w:t> </w:t>
      </w:r>
      <w:r>
        <w:rPr/>
        <w:t>bring</w:t>
      </w:r>
      <w:r>
        <w:rPr>
          <w:spacing w:val="-16"/>
        </w:rPr>
        <w:t> </w:t>
      </w:r>
      <w:r>
        <w:rPr/>
        <w:t>back</w:t>
      </w:r>
      <w:r>
        <w:rPr>
          <w:spacing w:val="-15"/>
        </w:rPr>
        <w:t> </w:t>
      </w:r>
      <w:r>
        <w:rPr/>
        <w:t>appropriate</w:t>
      </w:r>
      <w:r>
        <w:rPr>
          <w:spacing w:val="-15"/>
        </w:rPr>
        <w:t> </w:t>
      </w:r>
      <w:r>
        <w:rPr/>
        <w:t>public</w:t>
      </w:r>
      <w:r>
        <w:rPr>
          <w:spacing w:val="-16"/>
        </w:rPr>
        <w:t> </w:t>
      </w:r>
      <w:r>
        <w:rPr/>
        <w:t>engagement</w:t>
      </w:r>
      <w:r>
        <w:rPr>
          <w:spacing w:val="-15"/>
        </w:rPr>
        <w:t> </w:t>
      </w:r>
      <w:r>
        <w:rPr/>
        <w:t>as public health conditions changed. </w:t>
      </w:r>
      <w:r>
        <w:rPr>
          <w:spacing w:val="-3"/>
        </w:rPr>
        <w:t>At </w:t>
      </w:r>
      <w:r>
        <w:rPr/>
        <w:t>the time of writing this letter (late</w:t>
      </w:r>
      <w:r>
        <w:rPr>
          <w:spacing w:val="-14"/>
        </w:rPr>
        <w:t> </w:t>
      </w:r>
      <w:r>
        <w:rPr/>
        <w:t>August),</w:t>
      </w:r>
      <w:r>
        <w:rPr>
          <w:spacing w:val="-14"/>
        </w:rPr>
        <w:t> </w:t>
      </w:r>
      <w:r>
        <w:rPr/>
        <w:t>we</w:t>
      </w:r>
      <w:r>
        <w:rPr>
          <w:spacing w:val="-13"/>
        </w:rPr>
        <w:t> </w:t>
      </w:r>
      <w:r>
        <w:rPr/>
        <w:t>are</w:t>
      </w:r>
      <w:r>
        <w:rPr>
          <w:spacing w:val="-13"/>
        </w:rPr>
        <w:t> </w:t>
      </w:r>
      <w:r>
        <w:rPr/>
        <w:t>still</w:t>
      </w:r>
      <w:r>
        <w:rPr>
          <w:spacing w:val="-14"/>
        </w:rPr>
        <w:t> </w:t>
      </w:r>
      <w:r>
        <w:rPr/>
        <w:t>conducting</w:t>
      </w:r>
      <w:r>
        <w:rPr>
          <w:spacing w:val="-14"/>
        </w:rPr>
        <w:t> </w:t>
      </w:r>
      <w:r>
        <w:rPr/>
        <w:t>online-only</w:t>
      </w:r>
      <w:r>
        <w:rPr>
          <w:spacing w:val="-13"/>
        </w:rPr>
        <w:t> </w:t>
      </w:r>
      <w:r>
        <w:rPr/>
        <w:t>engagement.</w:t>
      </w:r>
    </w:p>
    <w:p>
      <w:pPr>
        <w:pStyle w:val="BodyText"/>
      </w:pPr>
    </w:p>
    <w:p>
      <w:pPr>
        <w:pStyle w:val="BodyText"/>
        <w:spacing w:line="235" w:lineRule="auto" w:before="125"/>
        <w:ind w:left="120" w:right="40"/>
        <w:jc w:val="both"/>
      </w:pPr>
      <w:r>
        <w:rPr/>
        <w:t>Public engagement is a critical component in most of our efforts. Hearing</w:t>
      </w:r>
      <w:r>
        <w:rPr>
          <w:spacing w:val="-11"/>
        </w:rPr>
        <w:t> </w:t>
      </w:r>
      <w:r>
        <w:rPr/>
        <w:t>from</w:t>
      </w:r>
      <w:r>
        <w:rPr>
          <w:spacing w:val="-11"/>
        </w:rPr>
        <w:t> </w:t>
      </w:r>
      <w:r>
        <w:rPr/>
        <w:t>members</w:t>
      </w:r>
      <w:r>
        <w:rPr>
          <w:spacing w:val="-11"/>
        </w:rPr>
        <w:t> </w:t>
      </w:r>
      <w:r>
        <w:rPr/>
        <w:t>of</w:t>
      </w:r>
      <w:r>
        <w:rPr>
          <w:spacing w:val="-11"/>
        </w:rPr>
        <w:t> </w:t>
      </w:r>
      <w:r>
        <w:rPr/>
        <w:t>the</w:t>
      </w:r>
      <w:r>
        <w:rPr>
          <w:spacing w:val="-10"/>
        </w:rPr>
        <w:t> </w:t>
      </w:r>
      <w:r>
        <w:rPr/>
        <w:t>community</w:t>
      </w:r>
      <w:r>
        <w:rPr>
          <w:spacing w:val="-11"/>
        </w:rPr>
        <w:t> </w:t>
      </w:r>
      <w:r>
        <w:rPr/>
        <w:t>about</w:t>
      </w:r>
      <w:r>
        <w:rPr>
          <w:spacing w:val="-11"/>
        </w:rPr>
        <w:t> </w:t>
      </w:r>
      <w:r>
        <w:rPr/>
        <w:t>concerns,</w:t>
      </w:r>
      <w:r>
        <w:rPr>
          <w:spacing w:val="-11"/>
        </w:rPr>
        <w:t> </w:t>
      </w:r>
      <w:r>
        <w:rPr/>
        <w:t>impacts and benefits of new development helps inform our approach and our recommendations to City Council. </w:t>
      </w:r>
      <w:r>
        <w:rPr>
          <w:spacing w:val="-3"/>
        </w:rPr>
        <w:t>Luckily, </w:t>
      </w:r>
      <w:r>
        <w:rPr/>
        <w:t>we had completed the</w:t>
      </w:r>
      <w:r>
        <w:rPr>
          <w:spacing w:val="-7"/>
        </w:rPr>
        <w:t> </w:t>
      </w:r>
      <w:r>
        <w:rPr/>
        <w:t>engagement</w:t>
      </w:r>
      <w:r>
        <w:rPr>
          <w:spacing w:val="-7"/>
        </w:rPr>
        <w:t> </w:t>
      </w:r>
      <w:r>
        <w:rPr/>
        <w:t>phase</w:t>
      </w:r>
      <w:r>
        <w:rPr>
          <w:spacing w:val="-8"/>
        </w:rPr>
        <w:t> </w:t>
      </w:r>
      <w:r>
        <w:rPr/>
        <w:t>and</w:t>
      </w:r>
      <w:r>
        <w:rPr>
          <w:spacing w:val="-7"/>
        </w:rPr>
        <w:t> </w:t>
      </w:r>
      <w:r>
        <w:rPr/>
        <w:t>a</w:t>
      </w:r>
      <w:r>
        <w:rPr>
          <w:spacing w:val="-7"/>
        </w:rPr>
        <w:t> </w:t>
      </w:r>
      <w:r>
        <w:rPr/>
        <w:t>number</w:t>
      </w:r>
      <w:r>
        <w:rPr>
          <w:spacing w:val="-7"/>
        </w:rPr>
        <w:t> </w:t>
      </w:r>
      <w:r>
        <w:rPr/>
        <w:t>of</w:t>
      </w:r>
      <w:r>
        <w:rPr>
          <w:spacing w:val="-8"/>
        </w:rPr>
        <w:t> </w:t>
      </w:r>
      <w:r>
        <w:rPr/>
        <w:t>our</w:t>
      </w:r>
      <w:r>
        <w:rPr>
          <w:spacing w:val="-7"/>
        </w:rPr>
        <w:t> </w:t>
      </w:r>
      <w:r>
        <w:rPr/>
        <w:t>projects</w:t>
      </w:r>
      <w:r>
        <w:rPr>
          <w:spacing w:val="-7"/>
        </w:rPr>
        <w:t> </w:t>
      </w:r>
      <w:r>
        <w:rPr/>
        <w:t>were</w:t>
      </w:r>
      <w:r>
        <w:rPr>
          <w:spacing w:val="-6"/>
        </w:rPr>
        <w:t> </w:t>
      </w:r>
      <w:r>
        <w:rPr/>
        <w:t>nearing completion and could be finished </w:t>
      </w:r>
      <w:r>
        <w:rPr>
          <w:spacing w:val="-3"/>
        </w:rPr>
        <w:t>virtually. </w:t>
      </w:r>
      <w:r>
        <w:rPr>
          <w:spacing w:val="-4"/>
        </w:rPr>
        <w:t>We </w:t>
      </w:r>
      <w:r>
        <w:rPr/>
        <w:t>were able to move forward</w:t>
      </w:r>
      <w:r>
        <w:rPr>
          <w:spacing w:val="-12"/>
        </w:rPr>
        <w:t> </w:t>
      </w:r>
      <w:r>
        <w:rPr/>
        <w:t>on</w:t>
      </w:r>
      <w:r>
        <w:rPr>
          <w:spacing w:val="-12"/>
        </w:rPr>
        <w:t> </w:t>
      </w:r>
      <w:r>
        <w:rPr/>
        <w:t>items</w:t>
      </w:r>
      <w:r>
        <w:rPr>
          <w:spacing w:val="-11"/>
        </w:rPr>
        <w:t> </w:t>
      </w:r>
      <w:r>
        <w:rPr/>
        <w:t>that</w:t>
      </w:r>
      <w:r>
        <w:rPr>
          <w:spacing w:val="-12"/>
        </w:rPr>
        <w:t> </w:t>
      </w:r>
      <w:r>
        <w:rPr/>
        <w:t>had</w:t>
      </w:r>
      <w:r>
        <w:rPr>
          <w:spacing w:val="-11"/>
        </w:rPr>
        <w:t> </w:t>
      </w:r>
      <w:r>
        <w:rPr/>
        <w:t>been</w:t>
      </w:r>
      <w:r>
        <w:rPr>
          <w:spacing w:val="-11"/>
        </w:rPr>
        <w:t> </w:t>
      </w:r>
      <w:r>
        <w:rPr/>
        <w:t>underway</w:t>
      </w:r>
      <w:r>
        <w:rPr>
          <w:spacing w:val="-10"/>
        </w:rPr>
        <w:t> </w:t>
      </w:r>
      <w:r>
        <w:rPr/>
        <w:t>and</w:t>
      </w:r>
      <w:r>
        <w:rPr>
          <w:spacing w:val="-12"/>
        </w:rPr>
        <w:t> </w:t>
      </w:r>
      <w:r>
        <w:rPr/>
        <w:t>wrap</w:t>
      </w:r>
      <w:r>
        <w:rPr>
          <w:spacing w:val="-11"/>
        </w:rPr>
        <w:t> </w:t>
      </w:r>
      <w:r>
        <w:rPr/>
        <w:t>them</w:t>
      </w:r>
      <w:r>
        <w:rPr>
          <w:spacing w:val="-12"/>
        </w:rPr>
        <w:t> </w:t>
      </w:r>
      <w:r>
        <w:rPr/>
        <w:t>up.</w:t>
      </w:r>
    </w:p>
    <w:p>
      <w:pPr>
        <w:pStyle w:val="BodyText"/>
        <w:spacing w:before="11"/>
        <w:rPr>
          <w:sz w:val="29"/>
        </w:rPr>
      </w:pPr>
    </w:p>
    <w:p>
      <w:pPr>
        <w:pStyle w:val="BodyText"/>
        <w:spacing w:line="235" w:lineRule="auto"/>
        <w:ind w:left="120" w:right="40"/>
        <w:jc w:val="both"/>
      </w:pPr>
      <w:r>
        <w:rPr/>
        <w:t>As</w:t>
      </w:r>
      <w:r>
        <w:rPr>
          <w:spacing w:val="-25"/>
        </w:rPr>
        <w:t> </w:t>
      </w:r>
      <w:r>
        <w:rPr/>
        <w:t>mentioned</w:t>
      </w:r>
      <w:r>
        <w:rPr>
          <w:spacing w:val="-25"/>
        </w:rPr>
        <w:t> </w:t>
      </w:r>
      <w:r>
        <w:rPr/>
        <w:t>in</w:t>
      </w:r>
      <w:r>
        <w:rPr>
          <w:spacing w:val="-25"/>
        </w:rPr>
        <w:t> </w:t>
      </w:r>
      <w:r>
        <w:rPr/>
        <w:t>the</w:t>
      </w:r>
      <w:r>
        <w:rPr>
          <w:spacing w:val="-24"/>
        </w:rPr>
        <w:t> </w:t>
      </w:r>
      <w:r>
        <w:rPr/>
        <w:t>last</w:t>
      </w:r>
      <w:r>
        <w:rPr>
          <w:spacing w:val="-25"/>
        </w:rPr>
        <w:t> </w:t>
      </w:r>
      <w:r>
        <w:rPr/>
        <w:t>issue,</w:t>
      </w:r>
      <w:r>
        <w:rPr>
          <w:spacing w:val="-25"/>
        </w:rPr>
        <w:t> </w:t>
      </w:r>
      <w:r>
        <w:rPr/>
        <w:t>we</w:t>
      </w:r>
      <w:r>
        <w:rPr>
          <w:spacing w:val="-24"/>
        </w:rPr>
        <w:t> </w:t>
      </w:r>
      <w:r>
        <w:rPr/>
        <w:t>have</w:t>
      </w:r>
      <w:r>
        <w:rPr>
          <w:spacing w:val="-25"/>
        </w:rPr>
        <w:t> </w:t>
      </w:r>
      <w:r>
        <w:rPr/>
        <w:t>spent</w:t>
      </w:r>
      <w:r>
        <w:rPr>
          <w:spacing w:val="-24"/>
        </w:rPr>
        <w:t> </w:t>
      </w:r>
      <w:r>
        <w:rPr/>
        <w:t>a</w:t>
      </w:r>
      <w:r>
        <w:rPr>
          <w:spacing w:val="-25"/>
        </w:rPr>
        <w:t> </w:t>
      </w:r>
      <w:r>
        <w:rPr/>
        <w:t>considerable</w:t>
      </w:r>
      <w:r>
        <w:rPr>
          <w:spacing w:val="-25"/>
        </w:rPr>
        <w:t> </w:t>
      </w:r>
      <w:r>
        <w:rPr/>
        <w:t>amount of</w:t>
      </w:r>
      <w:r>
        <w:rPr>
          <w:spacing w:val="-33"/>
        </w:rPr>
        <w:t> </w:t>
      </w:r>
      <w:r>
        <w:rPr/>
        <w:t>time</w:t>
      </w:r>
      <w:r>
        <w:rPr>
          <w:spacing w:val="-33"/>
        </w:rPr>
        <w:t> </w:t>
      </w:r>
      <w:r>
        <w:rPr/>
        <w:t>creating</w:t>
      </w:r>
      <w:r>
        <w:rPr>
          <w:spacing w:val="-33"/>
        </w:rPr>
        <w:t> </w:t>
      </w:r>
      <w:r>
        <w:rPr/>
        <w:t>an</w:t>
      </w:r>
      <w:r>
        <w:rPr>
          <w:spacing w:val="-33"/>
        </w:rPr>
        <w:t> </w:t>
      </w:r>
      <w:r>
        <w:rPr/>
        <w:t>updated</w:t>
      </w:r>
      <w:r>
        <w:rPr>
          <w:spacing w:val="-32"/>
        </w:rPr>
        <w:t> </w:t>
      </w:r>
      <w:r>
        <w:rPr/>
        <w:t>Official</w:t>
      </w:r>
      <w:r>
        <w:rPr>
          <w:spacing w:val="-33"/>
        </w:rPr>
        <w:t> </w:t>
      </w:r>
      <w:r>
        <w:rPr/>
        <w:t>Community</w:t>
      </w:r>
      <w:r>
        <w:rPr>
          <w:spacing w:val="-33"/>
        </w:rPr>
        <w:t> </w:t>
      </w:r>
      <w:r>
        <w:rPr/>
        <w:t>Plan,</w:t>
      </w:r>
      <w:r>
        <w:rPr>
          <w:spacing w:val="-32"/>
        </w:rPr>
        <w:t> </w:t>
      </w:r>
      <w:r>
        <w:rPr/>
        <w:t>including</w:t>
      </w:r>
      <w:r>
        <w:rPr>
          <w:spacing w:val="-33"/>
        </w:rPr>
        <w:t> </w:t>
      </w:r>
      <w:r>
        <w:rPr/>
        <w:t>public engagement opportunities and reporting to </w:t>
      </w:r>
      <w:r>
        <w:rPr>
          <w:spacing w:val="-3"/>
        </w:rPr>
        <w:t>Council’s </w:t>
      </w:r>
      <w:r>
        <w:rPr/>
        <w:t>five</w:t>
      </w:r>
      <w:r>
        <w:rPr>
          <w:spacing w:val="-22"/>
        </w:rPr>
        <w:t> </w:t>
      </w:r>
      <w:r>
        <w:rPr/>
        <w:t>advisory committees.</w:t>
      </w:r>
      <w:r>
        <w:rPr>
          <w:spacing w:val="-15"/>
        </w:rPr>
        <w:t> </w:t>
      </w:r>
      <w:r>
        <w:rPr/>
        <w:t>The</w:t>
      </w:r>
      <w:r>
        <w:rPr>
          <w:spacing w:val="-14"/>
        </w:rPr>
        <w:t> </w:t>
      </w:r>
      <w:r>
        <w:rPr/>
        <w:t>new</w:t>
      </w:r>
      <w:r>
        <w:rPr>
          <w:spacing w:val="-14"/>
        </w:rPr>
        <w:t> </w:t>
      </w:r>
      <w:r>
        <w:rPr/>
        <w:t>Official</w:t>
      </w:r>
      <w:r>
        <w:rPr>
          <w:spacing w:val="-14"/>
        </w:rPr>
        <w:t> </w:t>
      </w:r>
      <w:r>
        <w:rPr/>
        <w:t>Community</w:t>
      </w:r>
      <w:r>
        <w:rPr>
          <w:spacing w:val="-15"/>
        </w:rPr>
        <w:t> </w:t>
      </w:r>
      <w:r>
        <w:rPr/>
        <w:t>Plan</w:t>
      </w:r>
      <w:r>
        <w:rPr>
          <w:spacing w:val="-14"/>
        </w:rPr>
        <w:t> </w:t>
      </w:r>
      <w:r>
        <w:rPr/>
        <w:t>(OCP)</w:t>
      </w:r>
      <w:r>
        <w:rPr>
          <w:spacing w:val="-14"/>
        </w:rPr>
        <w:t> </w:t>
      </w:r>
      <w:r>
        <w:rPr/>
        <w:t>was</w:t>
      </w:r>
      <w:r>
        <w:rPr>
          <w:spacing w:val="-14"/>
        </w:rPr>
        <w:t> </w:t>
      </w:r>
      <w:r>
        <w:rPr/>
        <w:t>approved</w:t>
      </w:r>
    </w:p>
    <w:p>
      <w:pPr>
        <w:pStyle w:val="BodyText"/>
        <w:spacing w:before="4"/>
        <w:rPr>
          <w:sz w:val="16"/>
        </w:rPr>
      </w:pPr>
      <w:r>
        <w:rPr/>
        <w:br w:type="column"/>
      </w:r>
      <w:r>
        <w:rPr>
          <w:sz w:val="16"/>
        </w:rPr>
      </w:r>
    </w:p>
    <w:p>
      <w:pPr>
        <w:pStyle w:val="BodyText"/>
        <w:spacing w:line="235" w:lineRule="auto"/>
        <w:ind w:left="120" w:right="537"/>
        <w:jc w:val="both"/>
      </w:pPr>
      <w:r>
        <w:rPr/>
        <w:t>by</w:t>
      </w:r>
      <w:r>
        <w:rPr>
          <w:spacing w:val="-30"/>
        </w:rPr>
        <w:t> </w:t>
      </w:r>
      <w:r>
        <w:rPr/>
        <w:t>City</w:t>
      </w:r>
      <w:r>
        <w:rPr>
          <w:spacing w:val="-30"/>
        </w:rPr>
        <w:t> </w:t>
      </w:r>
      <w:r>
        <w:rPr/>
        <w:t>Council</w:t>
      </w:r>
      <w:r>
        <w:rPr>
          <w:spacing w:val="-30"/>
        </w:rPr>
        <w:t> </w:t>
      </w:r>
      <w:r>
        <w:rPr/>
        <w:t>on</w:t>
      </w:r>
      <w:r>
        <w:rPr>
          <w:spacing w:val="-30"/>
        </w:rPr>
        <w:t> </w:t>
      </w:r>
      <w:r>
        <w:rPr/>
        <w:t>June</w:t>
      </w:r>
      <w:r>
        <w:rPr>
          <w:spacing w:val="-30"/>
        </w:rPr>
        <w:t> </w:t>
      </w:r>
      <w:r>
        <w:rPr/>
        <w:t>29,</w:t>
      </w:r>
      <w:r>
        <w:rPr>
          <w:spacing w:val="-29"/>
        </w:rPr>
        <w:t> </w:t>
      </w:r>
      <w:r>
        <w:rPr/>
        <w:t>2020</w:t>
      </w:r>
      <w:r>
        <w:rPr>
          <w:spacing w:val="-30"/>
        </w:rPr>
        <w:t> </w:t>
      </w:r>
      <w:r>
        <w:rPr/>
        <w:t>and</w:t>
      </w:r>
      <w:r>
        <w:rPr>
          <w:spacing w:val="-30"/>
        </w:rPr>
        <w:t> </w:t>
      </w:r>
      <w:r>
        <w:rPr/>
        <w:t>provincial</w:t>
      </w:r>
      <w:r>
        <w:rPr>
          <w:spacing w:val="-29"/>
        </w:rPr>
        <w:t> </w:t>
      </w:r>
      <w:r>
        <w:rPr/>
        <w:t>approval</w:t>
      </w:r>
      <w:r>
        <w:rPr>
          <w:spacing w:val="-30"/>
        </w:rPr>
        <w:t> </w:t>
      </w:r>
      <w:r>
        <w:rPr/>
        <w:t>was</w:t>
      </w:r>
      <w:r>
        <w:rPr>
          <w:spacing w:val="-30"/>
        </w:rPr>
        <w:t> </w:t>
      </w:r>
      <w:r>
        <w:rPr/>
        <w:t>received in late August. The OCP once again represents </w:t>
      </w:r>
      <w:r>
        <w:rPr>
          <w:spacing w:val="-3"/>
        </w:rPr>
        <w:t>Saskatoon’s</w:t>
      </w:r>
      <w:r>
        <w:rPr>
          <w:spacing w:val="-28"/>
        </w:rPr>
        <w:t> </w:t>
      </w:r>
      <w:r>
        <w:rPr/>
        <w:t>current direction and it will be maintained to ensure the policies in place reflect</w:t>
      </w:r>
      <w:r>
        <w:rPr>
          <w:spacing w:val="-7"/>
        </w:rPr>
        <w:t> </w:t>
      </w:r>
      <w:r>
        <w:rPr/>
        <w:t>the</w:t>
      </w:r>
      <w:r>
        <w:rPr>
          <w:spacing w:val="-6"/>
        </w:rPr>
        <w:t> </w:t>
      </w:r>
      <w:r>
        <w:rPr/>
        <w:t>direction</w:t>
      </w:r>
      <w:r>
        <w:rPr>
          <w:spacing w:val="-7"/>
        </w:rPr>
        <w:t> </w:t>
      </w:r>
      <w:r>
        <w:rPr/>
        <w:t>received</w:t>
      </w:r>
      <w:r>
        <w:rPr>
          <w:spacing w:val="-6"/>
        </w:rPr>
        <w:t> </w:t>
      </w:r>
      <w:r>
        <w:rPr/>
        <w:t>from</w:t>
      </w:r>
      <w:r>
        <w:rPr>
          <w:spacing w:val="-7"/>
        </w:rPr>
        <w:t> </w:t>
      </w:r>
      <w:r>
        <w:rPr/>
        <w:t>City</w:t>
      </w:r>
      <w:r>
        <w:rPr>
          <w:spacing w:val="-6"/>
        </w:rPr>
        <w:t> </w:t>
      </w:r>
      <w:r>
        <w:rPr/>
        <w:t>Council.</w:t>
      </w:r>
    </w:p>
    <w:p>
      <w:pPr>
        <w:pStyle w:val="BodyText"/>
        <w:spacing w:before="9"/>
        <w:rPr>
          <w:sz w:val="29"/>
        </w:rPr>
      </w:pPr>
    </w:p>
    <w:p>
      <w:pPr>
        <w:pStyle w:val="BodyText"/>
        <w:spacing w:line="235" w:lineRule="auto"/>
        <w:ind w:left="120" w:right="537"/>
        <w:jc w:val="both"/>
      </w:pPr>
      <w:r>
        <w:rPr/>
        <w:t>The new Saskatoon North Partnership for Growth District Official Community Plan was approved at a joint public hearing of all five </w:t>
      </w:r>
      <w:r>
        <w:rPr>
          <w:w w:val="95"/>
        </w:rPr>
        <w:t>Councils</w:t>
      </w:r>
      <w:r>
        <w:rPr>
          <w:spacing w:val="-6"/>
          <w:w w:val="95"/>
        </w:rPr>
        <w:t> </w:t>
      </w:r>
      <w:r>
        <w:rPr>
          <w:w w:val="95"/>
        </w:rPr>
        <w:t>in</w:t>
      </w:r>
      <w:r>
        <w:rPr>
          <w:spacing w:val="-6"/>
          <w:w w:val="95"/>
        </w:rPr>
        <w:t> </w:t>
      </w:r>
      <w:r>
        <w:rPr>
          <w:w w:val="95"/>
        </w:rPr>
        <w:t>September</w:t>
      </w:r>
      <w:r>
        <w:rPr>
          <w:spacing w:val="-6"/>
          <w:w w:val="95"/>
        </w:rPr>
        <w:t> </w:t>
      </w:r>
      <w:r>
        <w:rPr>
          <w:w w:val="95"/>
        </w:rPr>
        <w:t>2020,</w:t>
      </w:r>
      <w:r>
        <w:rPr>
          <w:spacing w:val="-6"/>
          <w:w w:val="95"/>
        </w:rPr>
        <w:t> </w:t>
      </w:r>
      <w:r>
        <w:rPr>
          <w:w w:val="95"/>
        </w:rPr>
        <w:t>setting</w:t>
      </w:r>
      <w:r>
        <w:rPr>
          <w:spacing w:val="-6"/>
          <w:w w:val="95"/>
        </w:rPr>
        <w:t> </w:t>
      </w:r>
      <w:r>
        <w:rPr>
          <w:w w:val="95"/>
        </w:rPr>
        <w:t>the</w:t>
      </w:r>
      <w:r>
        <w:rPr>
          <w:spacing w:val="-6"/>
          <w:w w:val="95"/>
        </w:rPr>
        <w:t> </w:t>
      </w:r>
      <w:r>
        <w:rPr>
          <w:w w:val="95"/>
        </w:rPr>
        <w:t>stage</w:t>
      </w:r>
      <w:r>
        <w:rPr>
          <w:spacing w:val="-6"/>
          <w:w w:val="95"/>
        </w:rPr>
        <w:t> </w:t>
      </w:r>
      <w:r>
        <w:rPr>
          <w:w w:val="95"/>
        </w:rPr>
        <w:t>for</w:t>
      </w:r>
      <w:r>
        <w:rPr>
          <w:spacing w:val="-6"/>
          <w:w w:val="95"/>
        </w:rPr>
        <w:t> </w:t>
      </w:r>
      <w:r>
        <w:rPr>
          <w:w w:val="95"/>
        </w:rPr>
        <w:t>future</w:t>
      </w:r>
      <w:r>
        <w:rPr>
          <w:spacing w:val="-6"/>
          <w:w w:val="95"/>
        </w:rPr>
        <w:t> </w:t>
      </w:r>
      <w:r>
        <w:rPr>
          <w:w w:val="95"/>
        </w:rPr>
        <w:t>collaborative </w:t>
      </w:r>
      <w:r>
        <w:rPr/>
        <w:t>planning for many years to come. The new OCP is built upon the 2017 Regional Plan which included extensive public engagement. Recent public engagement allowed residents in the region to provide</w:t>
      </w:r>
      <w:r>
        <w:rPr>
          <w:spacing w:val="-8"/>
        </w:rPr>
        <w:t> </w:t>
      </w:r>
      <w:r>
        <w:rPr/>
        <w:t>valuable</w:t>
      </w:r>
      <w:r>
        <w:rPr>
          <w:spacing w:val="-8"/>
        </w:rPr>
        <w:t> </w:t>
      </w:r>
      <w:r>
        <w:rPr/>
        <w:t>feedback</w:t>
      </w:r>
      <w:r>
        <w:rPr>
          <w:spacing w:val="-8"/>
        </w:rPr>
        <w:t> </w:t>
      </w:r>
      <w:r>
        <w:rPr/>
        <w:t>during</w:t>
      </w:r>
      <w:r>
        <w:rPr>
          <w:spacing w:val="-8"/>
        </w:rPr>
        <w:t> </w:t>
      </w:r>
      <w:r>
        <w:rPr/>
        <w:t>the</w:t>
      </w:r>
      <w:r>
        <w:rPr>
          <w:spacing w:val="-7"/>
        </w:rPr>
        <w:t> </w:t>
      </w:r>
      <w:r>
        <w:rPr>
          <w:spacing w:val="-3"/>
        </w:rPr>
        <w:t>plan’s</w:t>
      </w:r>
      <w:r>
        <w:rPr>
          <w:spacing w:val="-8"/>
        </w:rPr>
        <w:t> </w:t>
      </w:r>
      <w:r>
        <w:rPr/>
        <w:t>final</w:t>
      </w:r>
      <w:r>
        <w:rPr>
          <w:spacing w:val="-8"/>
        </w:rPr>
        <w:t> </w:t>
      </w:r>
      <w:r>
        <w:rPr/>
        <w:t>stages.</w:t>
      </w:r>
      <w:r>
        <w:rPr>
          <w:spacing w:val="-8"/>
        </w:rPr>
        <w:t> </w:t>
      </w:r>
      <w:r>
        <w:rPr/>
        <w:t>The</w:t>
      </w:r>
      <w:r>
        <w:rPr>
          <w:spacing w:val="-7"/>
        </w:rPr>
        <w:t> </w:t>
      </w:r>
      <w:r>
        <w:rPr/>
        <w:t>City</w:t>
      </w:r>
      <w:r>
        <w:rPr>
          <w:spacing w:val="-8"/>
        </w:rPr>
        <w:t> </w:t>
      </w:r>
      <w:r>
        <w:rPr/>
        <w:t>is one</w:t>
      </w:r>
      <w:r>
        <w:rPr>
          <w:spacing w:val="-11"/>
        </w:rPr>
        <w:t> </w:t>
      </w:r>
      <w:r>
        <w:rPr/>
        <w:t>of</w:t>
      </w:r>
      <w:r>
        <w:rPr>
          <w:spacing w:val="-12"/>
        </w:rPr>
        <w:t> </w:t>
      </w:r>
      <w:r>
        <w:rPr/>
        <w:t>five</w:t>
      </w:r>
      <w:r>
        <w:rPr>
          <w:spacing w:val="-11"/>
        </w:rPr>
        <w:t> </w:t>
      </w:r>
      <w:r>
        <w:rPr/>
        <w:t>partners</w:t>
      </w:r>
      <w:r>
        <w:rPr>
          <w:spacing w:val="-11"/>
        </w:rPr>
        <w:t> </w:t>
      </w:r>
      <w:r>
        <w:rPr/>
        <w:t>in</w:t>
      </w:r>
      <w:r>
        <w:rPr>
          <w:spacing w:val="-11"/>
        </w:rPr>
        <w:t> </w:t>
      </w:r>
      <w:r>
        <w:rPr/>
        <w:t>the</w:t>
      </w:r>
      <w:r>
        <w:rPr>
          <w:spacing w:val="-11"/>
        </w:rPr>
        <w:t> </w:t>
      </w:r>
      <w:r>
        <w:rPr/>
        <w:t>Saskatoon</w:t>
      </w:r>
      <w:r>
        <w:rPr>
          <w:spacing w:val="-11"/>
        </w:rPr>
        <w:t> </w:t>
      </w:r>
      <w:r>
        <w:rPr/>
        <w:t>North</w:t>
      </w:r>
      <w:r>
        <w:rPr>
          <w:spacing w:val="-11"/>
        </w:rPr>
        <w:t> </w:t>
      </w:r>
      <w:r>
        <w:rPr/>
        <w:t>Partnership</w:t>
      </w:r>
      <w:r>
        <w:rPr>
          <w:spacing w:val="-11"/>
        </w:rPr>
        <w:t> </w:t>
      </w:r>
      <w:r>
        <w:rPr/>
        <w:t>for</w:t>
      </w:r>
      <w:r>
        <w:rPr>
          <w:spacing w:val="-11"/>
        </w:rPr>
        <w:t> </w:t>
      </w:r>
      <w:r>
        <w:rPr/>
        <w:t>Growth Regional</w:t>
      </w:r>
      <w:r>
        <w:rPr>
          <w:spacing w:val="-4"/>
        </w:rPr>
        <w:t> </w:t>
      </w:r>
      <w:r>
        <w:rPr/>
        <w:t>Plan.</w:t>
      </w:r>
    </w:p>
    <w:p>
      <w:pPr>
        <w:pStyle w:val="BodyText"/>
      </w:pPr>
    </w:p>
    <w:p>
      <w:pPr>
        <w:pStyle w:val="BodyText"/>
        <w:spacing w:line="235" w:lineRule="auto" w:before="122"/>
        <w:ind w:left="120" w:right="537"/>
        <w:jc w:val="both"/>
      </w:pPr>
      <w:r>
        <w:rPr>
          <w:spacing w:val="-3"/>
        </w:rPr>
        <w:t>We’ve</w:t>
      </w:r>
      <w:r>
        <w:rPr>
          <w:spacing w:val="-27"/>
        </w:rPr>
        <w:t> </w:t>
      </w:r>
      <w:r>
        <w:rPr/>
        <w:t>been</w:t>
      </w:r>
      <w:r>
        <w:rPr>
          <w:spacing w:val="-27"/>
        </w:rPr>
        <w:t> </w:t>
      </w:r>
      <w:r>
        <w:rPr/>
        <w:t>able</w:t>
      </w:r>
      <w:r>
        <w:rPr>
          <w:spacing w:val="-26"/>
        </w:rPr>
        <w:t> </w:t>
      </w:r>
      <w:r>
        <w:rPr/>
        <w:t>to</w:t>
      </w:r>
      <w:r>
        <w:rPr>
          <w:spacing w:val="-27"/>
        </w:rPr>
        <w:t> </w:t>
      </w:r>
      <w:r>
        <w:rPr/>
        <w:t>pivot</w:t>
      </w:r>
      <w:r>
        <w:rPr>
          <w:spacing w:val="-27"/>
        </w:rPr>
        <w:t> </w:t>
      </w:r>
      <w:r>
        <w:rPr/>
        <w:t>to</w:t>
      </w:r>
      <w:r>
        <w:rPr>
          <w:spacing w:val="-26"/>
        </w:rPr>
        <w:t> </w:t>
      </w:r>
      <w:r>
        <w:rPr/>
        <w:t>address</w:t>
      </w:r>
      <w:r>
        <w:rPr>
          <w:spacing w:val="-27"/>
        </w:rPr>
        <w:t> </w:t>
      </w:r>
      <w:r>
        <w:rPr/>
        <w:t>COVID-19</w:t>
      </w:r>
      <w:r>
        <w:rPr>
          <w:spacing w:val="-27"/>
        </w:rPr>
        <w:t> </w:t>
      </w:r>
      <w:r>
        <w:rPr/>
        <w:t>impacts</w:t>
      </w:r>
      <w:r>
        <w:rPr>
          <w:spacing w:val="-26"/>
        </w:rPr>
        <w:t> </w:t>
      </w:r>
      <w:r>
        <w:rPr/>
        <w:t>while</w:t>
      </w:r>
      <w:r>
        <w:rPr>
          <w:spacing w:val="-27"/>
        </w:rPr>
        <w:t> </w:t>
      </w:r>
      <w:r>
        <w:rPr/>
        <w:t>keeping many other projects moving along in 2020. The WintercityYXE Strategy team had a range of engagement events scheduled </w:t>
      </w:r>
      <w:r>
        <w:rPr>
          <w:spacing w:val="-3"/>
        </w:rPr>
        <w:t>for </w:t>
      </w:r>
      <w:r>
        <w:rPr/>
        <w:t>March.</w:t>
      </w:r>
      <w:r>
        <w:rPr>
          <w:spacing w:val="-29"/>
        </w:rPr>
        <w:t> </w:t>
      </w:r>
      <w:r>
        <w:rPr/>
        <w:t>In</w:t>
      </w:r>
      <w:r>
        <w:rPr>
          <w:spacing w:val="-29"/>
        </w:rPr>
        <w:t> </w:t>
      </w:r>
      <w:r>
        <w:rPr/>
        <w:t>response</w:t>
      </w:r>
      <w:r>
        <w:rPr>
          <w:spacing w:val="-29"/>
        </w:rPr>
        <w:t> </w:t>
      </w:r>
      <w:r>
        <w:rPr/>
        <w:t>to</w:t>
      </w:r>
      <w:r>
        <w:rPr>
          <w:spacing w:val="-28"/>
        </w:rPr>
        <w:t> </w:t>
      </w:r>
      <w:r>
        <w:rPr/>
        <w:t>those</w:t>
      </w:r>
      <w:r>
        <w:rPr>
          <w:spacing w:val="-29"/>
        </w:rPr>
        <w:t> </w:t>
      </w:r>
      <w:r>
        <w:rPr/>
        <w:t>event</w:t>
      </w:r>
      <w:r>
        <w:rPr>
          <w:spacing w:val="-29"/>
        </w:rPr>
        <w:t> </w:t>
      </w:r>
      <w:r>
        <w:rPr/>
        <w:t>cancellations,</w:t>
      </w:r>
      <w:r>
        <w:rPr>
          <w:spacing w:val="-28"/>
        </w:rPr>
        <w:t> </w:t>
      </w:r>
      <w:r>
        <w:rPr/>
        <w:t>the</w:t>
      </w:r>
      <w:r>
        <w:rPr>
          <w:spacing w:val="-29"/>
        </w:rPr>
        <w:t> </w:t>
      </w:r>
      <w:r>
        <w:rPr/>
        <w:t>team</w:t>
      </w:r>
      <w:r>
        <w:rPr>
          <w:spacing w:val="-29"/>
        </w:rPr>
        <w:t> </w:t>
      </w:r>
      <w:r>
        <w:rPr/>
        <w:t>will</w:t>
      </w:r>
      <w:r>
        <w:rPr>
          <w:spacing w:val="-29"/>
        </w:rPr>
        <w:t> </w:t>
      </w:r>
      <w:r>
        <w:rPr/>
        <w:t>gather input during the implementation stage instead. Engagement on the</w:t>
      </w:r>
      <w:r>
        <w:rPr>
          <w:spacing w:val="-5"/>
        </w:rPr>
        <w:t> </w:t>
      </w:r>
      <w:r>
        <w:rPr/>
        <w:t>Exhibition</w:t>
      </w:r>
      <w:r>
        <w:rPr>
          <w:spacing w:val="-5"/>
        </w:rPr>
        <w:t> </w:t>
      </w:r>
      <w:r>
        <w:rPr/>
        <w:t>Local</w:t>
      </w:r>
      <w:r>
        <w:rPr>
          <w:spacing w:val="-5"/>
        </w:rPr>
        <w:t> </w:t>
      </w:r>
      <w:r>
        <w:rPr/>
        <w:t>Area</w:t>
      </w:r>
      <w:r>
        <w:rPr>
          <w:spacing w:val="-5"/>
        </w:rPr>
        <w:t> </w:t>
      </w:r>
      <w:r>
        <w:rPr/>
        <w:t>Plan</w:t>
      </w:r>
      <w:r>
        <w:rPr>
          <w:spacing w:val="-5"/>
        </w:rPr>
        <w:t> </w:t>
      </w:r>
      <w:r>
        <w:rPr/>
        <w:t>(LAP)</w:t>
      </w:r>
      <w:r>
        <w:rPr>
          <w:spacing w:val="-5"/>
        </w:rPr>
        <w:t> </w:t>
      </w:r>
      <w:r>
        <w:rPr/>
        <w:t>was</w:t>
      </w:r>
      <w:r>
        <w:rPr>
          <w:spacing w:val="-4"/>
        </w:rPr>
        <w:t> </w:t>
      </w:r>
      <w:r>
        <w:rPr/>
        <w:t>also</w:t>
      </w:r>
      <w:r>
        <w:rPr>
          <w:spacing w:val="-5"/>
        </w:rPr>
        <w:t> </w:t>
      </w:r>
      <w:r>
        <w:rPr/>
        <w:t>largely</w:t>
      </w:r>
      <w:r>
        <w:rPr>
          <w:spacing w:val="-5"/>
        </w:rPr>
        <w:t> </w:t>
      </w:r>
      <w:r>
        <w:rPr/>
        <w:t>complete,</w:t>
      </w:r>
      <w:r>
        <w:rPr>
          <w:spacing w:val="-5"/>
        </w:rPr>
        <w:t> </w:t>
      </w:r>
      <w:r>
        <w:rPr/>
        <w:t>but confirmation</w:t>
      </w:r>
      <w:r>
        <w:rPr>
          <w:spacing w:val="-18"/>
        </w:rPr>
        <w:t> </w:t>
      </w:r>
      <w:r>
        <w:rPr/>
        <w:t>and</w:t>
      </w:r>
      <w:r>
        <w:rPr>
          <w:spacing w:val="-17"/>
        </w:rPr>
        <w:t> </w:t>
      </w:r>
      <w:r>
        <w:rPr/>
        <w:t>review</w:t>
      </w:r>
      <w:r>
        <w:rPr>
          <w:spacing w:val="-18"/>
        </w:rPr>
        <w:t> </w:t>
      </w:r>
      <w:r>
        <w:rPr/>
        <w:t>by</w:t>
      </w:r>
      <w:r>
        <w:rPr>
          <w:spacing w:val="-17"/>
        </w:rPr>
        <w:t> </w:t>
      </w:r>
      <w:r>
        <w:rPr/>
        <w:t>City</w:t>
      </w:r>
      <w:r>
        <w:rPr>
          <w:spacing w:val="-17"/>
        </w:rPr>
        <w:t> </w:t>
      </w:r>
      <w:r>
        <w:rPr/>
        <w:t>staff</w:t>
      </w:r>
      <w:r>
        <w:rPr>
          <w:spacing w:val="-18"/>
        </w:rPr>
        <w:t> </w:t>
      </w:r>
      <w:r>
        <w:rPr/>
        <w:t>and</w:t>
      </w:r>
      <w:r>
        <w:rPr>
          <w:spacing w:val="-17"/>
        </w:rPr>
        <w:t> </w:t>
      </w:r>
      <w:r>
        <w:rPr/>
        <w:t>community</w:t>
      </w:r>
      <w:r>
        <w:rPr>
          <w:spacing w:val="-18"/>
        </w:rPr>
        <w:t> </w:t>
      </w:r>
      <w:r>
        <w:rPr/>
        <w:t>members</w:t>
      </w:r>
      <w:r>
        <w:rPr>
          <w:spacing w:val="-17"/>
        </w:rPr>
        <w:t> </w:t>
      </w:r>
      <w:r>
        <w:rPr/>
        <w:t>was needed.</w:t>
      </w:r>
      <w:r>
        <w:rPr>
          <w:spacing w:val="-11"/>
        </w:rPr>
        <w:t> </w:t>
      </w:r>
      <w:r>
        <w:rPr/>
        <w:t>This</w:t>
      </w:r>
      <w:r>
        <w:rPr>
          <w:spacing w:val="-11"/>
        </w:rPr>
        <w:t> </w:t>
      </w:r>
      <w:r>
        <w:rPr/>
        <w:t>was</w:t>
      </w:r>
      <w:r>
        <w:rPr>
          <w:spacing w:val="-10"/>
        </w:rPr>
        <w:t> </w:t>
      </w:r>
      <w:r>
        <w:rPr/>
        <w:t>completed</w:t>
      </w:r>
      <w:r>
        <w:rPr>
          <w:spacing w:val="-11"/>
        </w:rPr>
        <w:t> </w:t>
      </w:r>
      <w:r>
        <w:rPr/>
        <w:t>virtually</w:t>
      </w:r>
      <w:r>
        <w:rPr>
          <w:spacing w:val="-10"/>
        </w:rPr>
        <w:t> </w:t>
      </w:r>
      <w:r>
        <w:rPr/>
        <w:t>and</w:t>
      </w:r>
      <w:r>
        <w:rPr>
          <w:spacing w:val="-11"/>
        </w:rPr>
        <w:t> </w:t>
      </w:r>
      <w:r>
        <w:rPr/>
        <w:t>the</w:t>
      </w:r>
      <w:r>
        <w:rPr>
          <w:spacing w:val="-10"/>
        </w:rPr>
        <w:t> </w:t>
      </w:r>
      <w:r>
        <w:rPr/>
        <w:t>LAP</w:t>
      </w:r>
      <w:r>
        <w:rPr>
          <w:spacing w:val="-11"/>
        </w:rPr>
        <w:t> </w:t>
      </w:r>
      <w:r>
        <w:rPr/>
        <w:t>moved</w:t>
      </w:r>
      <w:r>
        <w:rPr>
          <w:spacing w:val="-10"/>
        </w:rPr>
        <w:t> </w:t>
      </w:r>
      <w:r>
        <w:rPr/>
        <w:t>to</w:t>
      </w:r>
      <w:r>
        <w:rPr>
          <w:spacing w:val="-11"/>
        </w:rPr>
        <w:t> </w:t>
      </w:r>
      <w:r>
        <w:rPr/>
        <w:t>formal approval</w:t>
      </w:r>
      <w:r>
        <w:rPr>
          <w:spacing w:val="-7"/>
        </w:rPr>
        <w:t> </w:t>
      </w:r>
      <w:r>
        <w:rPr/>
        <w:t>by</w:t>
      </w:r>
      <w:r>
        <w:rPr>
          <w:spacing w:val="-6"/>
        </w:rPr>
        <w:t> </w:t>
      </w:r>
      <w:r>
        <w:rPr/>
        <w:t>Committee</w:t>
      </w:r>
      <w:r>
        <w:rPr>
          <w:spacing w:val="-6"/>
        </w:rPr>
        <w:t> </w:t>
      </w:r>
      <w:r>
        <w:rPr/>
        <w:t>and</w:t>
      </w:r>
      <w:r>
        <w:rPr>
          <w:spacing w:val="-6"/>
        </w:rPr>
        <w:t> </w:t>
      </w:r>
      <w:r>
        <w:rPr/>
        <w:t>Council</w:t>
      </w:r>
      <w:r>
        <w:rPr>
          <w:spacing w:val="-7"/>
        </w:rPr>
        <w:t> </w:t>
      </w:r>
      <w:r>
        <w:rPr/>
        <w:t>in</w:t>
      </w:r>
      <w:r>
        <w:rPr>
          <w:spacing w:val="-6"/>
        </w:rPr>
        <w:t> </w:t>
      </w:r>
      <w:r>
        <w:rPr>
          <w:spacing w:val="-4"/>
        </w:rPr>
        <w:t>September.</w:t>
      </w:r>
    </w:p>
    <w:p>
      <w:pPr>
        <w:pStyle w:val="BodyText"/>
      </w:pPr>
    </w:p>
    <w:p>
      <w:pPr>
        <w:pStyle w:val="BodyText"/>
        <w:spacing w:line="235" w:lineRule="auto" w:before="123"/>
        <w:ind w:left="120" w:right="538"/>
        <w:jc w:val="both"/>
      </w:pPr>
      <w:r>
        <w:rPr/>
        <w:t>These</w:t>
      </w:r>
      <w:r>
        <w:rPr>
          <w:spacing w:val="-15"/>
        </w:rPr>
        <w:t> </w:t>
      </w:r>
      <w:r>
        <w:rPr/>
        <w:t>are</w:t>
      </w:r>
      <w:r>
        <w:rPr>
          <w:spacing w:val="-15"/>
        </w:rPr>
        <w:t> </w:t>
      </w:r>
      <w:r>
        <w:rPr/>
        <w:t>just</w:t>
      </w:r>
      <w:r>
        <w:rPr>
          <w:spacing w:val="-15"/>
        </w:rPr>
        <w:t> </w:t>
      </w:r>
      <w:r>
        <w:rPr/>
        <w:t>a</w:t>
      </w:r>
      <w:r>
        <w:rPr>
          <w:spacing w:val="-15"/>
        </w:rPr>
        <w:t> </w:t>
      </w:r>
      <w:r>
        <w:rPr>
          <w:spacing w:val="-3"/>
        </w:rPr>
        <w:t>few</w:t>
      </w:r>
      <w:r>
        <w:rPr>
          <w:spacing w:val="-14"/>
        </w:rPr>
        <w:t> </w:t>
      </w:r>
      <w:r>
        <w:rPr/>
        <w:t>examples</w:t>
      </w:r>
      <w:r>
        <w:rPr>
          <w:spacing w:val="-15"/>
        </w:rPr>
        <w:t> </w:t>
      </w:r>
      <w:r>
        <w:rPr/>
        <w:t>of</w:t>
      </w:r>
      <w:r>
        <w:rPr>
          <w:spacing w:val="-15"/>
        </w:rPr>
        <w:t> </w:t>
      </w:r>
      <w:r>
        <w:rPr/>
        <w:t>the</w:t>
      </w:r>
      <w:r>
        <w:rPr>
          <w:spacing w:val="-15"/>
        </w:rPr>
        <w:t> </w:t>
      </w:r>
      <w:r>
        <w:rPr/>
        <w:t>work</w:t>
      </w:r>
      <w:r>
        <w:rPr>
          <w:spacing w:val="-15"/>
        </w:rPr>
        <w:t> </w:t>
      </w:r>
      <w:r>
        <w:rPr/>
        <w:t>underway</w:t>
      </w:r>
      <w:r>
        <w:rPr>
          <w:spacing w:val="-14"/>
        </w:rPr>
        <w:t> </w:t>
      </w:r>
      <w:r>
        <w:rPr/>
        <w:t>in</w:t>
      </w:r>
      <w:r>
        <w:rPr>
          <w:spacing w:val="-15"/>
        </w:rPr>
        <w:t> </w:t>
      </w:r>
      <w:r>
        <w:rPr/>
        <w:t>2020.</w:t>
      </w:r>
      <w:r>
        <w:rPr>
          <w:spacing w:val="-15"/>
        </w:rPr>
        <w:t> </w:t>
      </w:r>
      <w:r>
        <w:rPr>
          <w:spacing w:val="-3"/>
        </w:rPr>
        <w:t>We’ve </w:t>
      </w:r>
      <w:r>
        <w:rPr/>
        <w:t>had many other projects moving forward this year as well, and I’m </w:t>
      </w:r>
      <w:r>
        <w:rPr>
          <w:spacing w:val="-3"/>
        </w:rPr>
        <w:t>excited </w:t>
      </w:r>
      <w:r>
        <w:rPr/>
        <w:t>to see the project updates included in this issue of Planning +</w:t>
      </w:r>
      <w:r>
        <w:rPr>
          <w:spacing w:val="-7"/>
        </w:rPr>
        <w:t> </w:t>
      </w:r>
      <w:r>
        <w:rPr/>
        <w:t>Design.</w:t>
      </w:r>
    </w:p>
    <w:p>
      <w:pPr>
        <w:pStyle w:val="BodyText"/>
        <w:spacing w:before="3"/>
        <w:rPr>
          <w:sz w:val="26"/>
        </w:rPr>
      </w:pPr>
    </w:p>
    <w:p>
      <w:pPr>
        <w:spacing w:line="286" w:lineRule="exact" w:before="1"/>
        <w:ind w:left="120" w:right="0" w:firstLine="0"/>
        <w:jc w:val="both"/>
        <w:rPr>
          <w:b/>
          <w:sz w:val="20"/>
        </w:rPr>
      </w:pPr>
      <w:r>
        <w:rPr>
          <w:b/>
          <w:color w:val="0088C7"/>
          <w:sz w:val="24"/>
        </w:rPr>
        <w:t>Lesley Anderson, </w:t>
      </w:r>
      <w:r>
        <w:rPr>
          <w:b/>
          <w:color w:val="0088C7"/>
          <w:sz w:val="20"/>
        </w:rPr>
        <w:t>RPP MCIP</w:t>
      </w:r>
    </w:p>
    <w:p>
      <w:pPr>
        <w:pStyle w:val="BodyText"/>
        <w:spacing w:line="235" w:lineRule="exact"/>
        <w:ind w:left="120"/>
        <w:jc w:val="both"/>
      </w:pPr>
      <w:r>
        <w:rPr>
          <w:color w:val="0088C7"/>
        </w:rPr>
        <w:t>Director of Planning and Development</w:t>
      </w:r>
    </w:p>
    <w:p>
      <w:pPr>
        <w:pStyle w:val="BodyText"/>
        <w:spacing w:line="242" w:lineRule="exact"/>
        <w:ind w:left="120"/>
        <w:jc w:val="both"/>
      </w:pPr>
      <w:r>
        <w:rPr>
          <w:color w:val="0088C7"/>
        </w:rPr>
        <w:t>306-975-2650 |</w:t>
      </w:r>
      <w:hyperlink r:id="rId13">
        <w:r>
          <w:rPr>
            <w:color w:val="0088C7"/>
          </w:rPr>
          <w:t> lesley.anderson@saskatoon.ca</w:t>
        </w:r>
      </w:hyperlink>
    </w:p>
    <w:p>
      <w:pPr>
        <w:spacing w:after="0" w:line="242" w:lineRule="exact"/>
        <w:jc w:val="both"/>
        <w:sectPr>
          <w:type w:val="continuous"/>
          <w:pgSz w:w="12240" w:h="15840"/>
          <w:pgMar w:top="1500" w:bottom="280" w:left="420" w:right="0"/>
          <w:cols w:num="2" w:equalWidth="0">
            <w:col w:w="5517" w:space="288"/>
            <w:col w:w="601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1"/>
        </w:rPr>
      </w:pPr>
    </w:p>
    <w:p>
      <w:pPr>
        <w:tabs>
          <w:tab w:pos="11279" w:val="left" w:leader="none"/>
        </w:tabs>
        <w:spacing w:before="60"/>
        <w:ind w:left="120" w:right="0" w:firstLine="0"/>
        <w:jc w:val="left"/>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NEIGHBOURHOOD</w:t>
      </w:r>
      <w:r>
        <w:rPr>
          <w:b/>
          <w:color w:val="FFFFFF"/>
          <w:spacing w:val="-7"/>
          <w:sz w:val="20"/>
          <w:shd w:fill="0088C7" w:color="auto" w:val="clear"/>
        </w:rPr>
        <w:t> </w:t>
      </w:r>
      <w:r>
        <w:rPr>
          <w:b/>
          <w:color w:val="FFFFFF"/>
          <w:sz w:val="20"/>
          <w:shd w:fill="0088C7" w:color="auto" w:val="clear"/>
        </w:rPr>
        <w:t>PLANNING</w:t>
        <w:tab/>
      </w:r>
    </w:p>
    <w:p>
      <w:pPr>
        <w:pStyle w:val="Heading1"/>
        <w:spacing w:before="123"/>
      </w:pPr>
      <w:r>
        <w:rPr/>
        <w:t>New Attainable Housing Projects to be Built in Saskatoon</w:t>
      </w:r>
    </w:p>
    <w:p>
      <w:pPr>
        <w:pStyle w:val="BodyText"/>
        <w:spacing w:before="6"/>
        <w:ind w:left="120"/>
      </w:pPr>
      <w:r>
        <w:rPr>
          <w:color w:val="0088C7"/>
        </w:rPr>
        <w:t>Michael Kowalchuk, RPP MCIP, Housing Analyst | 306-986-3024 | </w:t>
      </w:r>
      <w:hyperlink r:id="rId15">
        <w:r>
          <w:rPr>
            <w:color w:val="0088C7"/>
          </w:rPr>
          <w:t>michael.kowalchuk@saskatoon.ca</w:t>
        </w:r>
      </w:hyperlink>
    </w:p>
    <w:p>
      <w:pPr>
        <w:pStyle w:val="BodyText"/>
        <w:spacing w:before="1"/>
        <w:rPr>
          <w:sz w:val="21"/>
        </w:rPr>
      </w:pPr>
    </w:p>
    <w:p>
      <w:pPr>
        <w:pStyle w:val="BodyText"/>
        <w:spacing w:line="235" w:lineRule="auto" w:before="64"/>
        <w:ind w:left="120" w:right="6343"/>
        <w:jc w:val="both"/>
      </w:pPr>
      <w:r>
        <w:rPr/>
        <w:pict>
          <v:group style="position:absolute;margin-left:317.600006pt;margin-top:5.351062pt;width:267.4pt;height:114.5pt;mso-position-horizontal-relative:page;mso-position-vertical-relative:paragraph;z-index:15759360" coordorigin="6352,107" coordsize="5348,2290">
            <v:shape style="position:absolute;left:6352;top:107;width:5348;height:2290" type="#_x0000_t75" stroked="false">
              <v:imagedata r:id="rId16" o:title=""/>
            </v:shape>
            <v:shape style="position:absolute;left:6580;top:236;width:812;height:180" type="#_x0000_t202" filled="false" stroked="false">
              <v:textbox inset="0,0,0,0">
                <w:txbxContent>
                  <w:p>
                    <w:pPr>
                      <w:spacing w:line="180" w:lineRule="exact" w:before="0"/>
                      <w:ind w:left="0" w:right="0" w:firstLine="0"/>
                      <w:jc w:val="left"/>
                      <w:rPr>
                        <w:sz w:val="18"/>
                      </w:rPr>
                    </w:pPr>
                    <w:r>
                      <w:rPr>
                        <w:color w:val="FFFFFF"/>
                        <w:sz w:val="18"/>
                      </w:rPr>
                      <w:t>Fika House</w:t>
                    </w:r>
                  </w:p>
                </w:txbxContent>
              </v:textbox>
              <w10:wrap type="none"/>
            </v:shape>
            <w10:wrap type="none"/>
          </v:group>
        </w:pict>
      </w:r>
      <w:r>
        <w:rPr/>
        <w:t>Saskatoon has given the green light to three projects aimed to meet the growing demand for affordable housing. Even through uncertain times, community partners continue to create housing units</w:t>
      </w:r>
      <w:r>
        <w:rPr>
          <w:spacing w:val="-10"/>
        </w:rPr>
        <w:t> </w:t>
      </w:r>
      <w:r>
        <w:rPr/>
        <w:t>that</w:t>
      </w:r>
      <w:r>
        <w:rPr>
          <w:spacing w:val="-10"/>
        </w:rPr>
        <w:t> </w:t>
      </w:r>
      <w:r>
        <w:rPr/>
        <w:t>are</w:t>
      </w:r>
      <w:r>
        <w:rPr>
          <w:spacing w:val="-9"/>
        </w:rPr>
        <w:t> </w:t>
      </w:r>
      <w:r>
        <w:rPr/>
        <w:t>more</w:t>
      </w:r>
      <w:r>
        <w:rPr>
          <w:spacing w:val="-10"/>
        </w:rPr>
        <w:t> </w:t>
      </w:r>
      <w:r>
        <w:rPr/>
        <w:t>accessible</w:t>
      </w:r>
      <w:r>
        <w:rPr>
          <w:spacing w:val="-9"/>
        </w:rPr>
        <w:t> </w:t>
      </w:r>
      <w:r>
        <w:rPr/>
        <w:t>than</w:t>
      </w:r>
      <w:r>
        <w:rPr>
          <w:spacing w:val="-10"/>
        </w:rPr>
        <w:t> </w:t>
      </w:r>
      <w:r>
        <w:rPr/>
        <w:t>the</w:t>
      </w:r>
      <w:r>
        <w:rPr>
          <w:spacing w:val="-9"/>
        </w:rPr>
        <w:t> </w:t>
      </w:r>
      <w:r>
        <w:rPr/>
        <w:t>traditional</w:t>
      </w:r>
      <w:r>
        <w:rPr>
          <w:spacing w:val="-10"/>
        </w:rPr>
        <w:t> </w:t>
      </w:r>
      <w:r>
        <w:rPr/>
        <w:t>housing</w:t>
      </w:r>
      <w:r>
        <w:rPr>
          <w:spacing w:val="-9"/>
        </w:rPr>
        <w:t> </w:t>
      </w:r>
      <w:r>
        <w:rPr/>
        <w:t>market. The three new projects will have a significant community impact, and are detailed</w:t>
      </w:r>
      <w:r>
        <w:rPr>
          <w:spacing w:val="-3"/>
        </w:rPr>
        <w:t> below.</w:t>
      </w:r>
    </w:p>
    <w:p>
      <w:pPr>
        <w:pStyle w:val="BodyText"/>
      </w:pPr>
    </w:p>
    <w:p>
      <w:pPr>
        <w:pStyle w:val="BodyText"/>
      </w:pPr>
    </w:p>
    <w:p>
      <w:pPr>
        <w:pStyle w:val="BodyText"/>
      </w:pPr>
    </w:p>
    <w:p>
      <w:pPr>
        <w:pStyle w:val="BodyText"/>
      </w:pPr>
    </w:p>
    <w:p>
      <w:pPr>
        <w:pStyle w:val="BodyText"/>
        <w:spacing w:before="1"/>
        <w:rPr>
          <w:sz w:val="15"/>
        </w:rPr>
      </w:pPr>
    </w:p>
    <w:p>
      <w:pPr>
        <w:pStyle w:val="Heading4"/>
        <w:spacing w:before="48"/>
        <w:ind w:left="5925"/>
      </w:pPr>
      <w:r>
        <w:rPr/>
        <w:pict>
          <v:group style="position:absolute;margin-left:27pt;margin-top:-45.332054pt;width:266.8pt;height:140.2pt;mso-position-horizontal-relative:page;mso-position-vertical-relative:paragraph;z-index:15758848" coordorigin="540,-907" coordsize="5336,2804">
            <v:shape style="position:absolute;left:540;top:-907;width:5336;height:2804" type="#_x0000_t75" stroked="false">
              <v:imagedata r:id="rId17" o:title=""/>
            </v:shape>
            <v:shape style="position:absolute;left:662;top:-768;width:812;height:180" type="#_x0000_t202" filled="false" stroked="false">
              <v:textbox inset="0,0,0,0">
                <w:txbxContent>
                  <w:p>
                    <w:pPr>
                      <w:spacing w:line="180" w:lineRule="exact" w:before="0"/>
                      <w:ind w:left="0" w:right="0" w:firstLine="0"/>
                      <w:jc w:val="left"/>
                      <w:rPr>
                        <w:sz w:val="18"/>
                      </w:rPr>
                    </w:pPr>
                    <w:r>
                      <w:rPr>
                        <w:sz w:val="18"/>
                      </w:rPr>
                      <w:t>Fika House</w:t>
                    </w:r>
                  </w:p>
                </w:txbxContent>
              </v:textbox>
              <w10:wrap type="none"/>
            </v:shape>
            <w10:wrap type="none"/>
          </v:group>
        </w:pict>
      </w:r>
      <w:r>
        <w:rPr/>
        <w:t>Stewart Properties</w:t>
      </w:r>
    </w:p>
    <w:p>
      <w:pPr>
        <w:pStyle w:val="BodyText"/>
        <w:spacing w:before="2"/>
        <w:rPr>
          <w:b/>
          <w:sz w:val="8"/>
        </w:rPr>
      </w:pPr>
    </w:p>
    <w:p>
      <w:pPr>
        <w:spacing w:after="0"/>
        <w:rPr>
          <w:sz w:val="8"/>
        </w:rPr>
        <w:sectPr>
          <w:headerReference w:type="default" r:id="rId14"/>
          <w:pgSz w:w="12240" w:h="15840"/>
          <w:pgMar w:header="0" w:footer="376" w:top="0" w:bottom="560" w:left="420" w:right="0"/>
        </w:sectPr>
      </w:pPr>
    </w:p>
    <w:p>
      <w:pPr>
        <w:pStyle w:val="BodyText"/>
        <w:rPr>
          <w:b/>
          <w:sz w:val="26"/>
        </w:rPr>
      </w:pPr>
      <w:r>
        <w:rPr/>
        <w:pict>
          <v:shape style="position:absolute;margin-left:339.244598pt;margin-top:18pt;width:245.75pt;height:9pt;mso-position-horizontal-relative:page;mso-position-vertical-relative:page;z-index:-16333824" type="#_x0000_t202" filled="false" stroked="false">
            <v:textbox inset="0,0,0,0">
              <w:txbxContent>
                <w:p>
                  <w:pPr>
                    <w:spacing w:line="180" w:lineRule="exact" w:before="0"/>
                    <w:ind w:left="0" w:right="0" w:firstLine="0"/>
                    <w:jc w:val="left"/>
                    <w:rPr>
                      <w:sz w:val="18"/>
                    </w:rPr>
                  </w:pPr>
                  <w:r>
                    <w:rPr>
                      <w:sz w:val="18"/>
                    </w:rPr>
                    <w:t>PLANNING &amp; </w:t>
                  </w:r>
                  <w:r>
                    <w:rPr>
                      <w:spacing w:val="-3"/>
                      <w:sz w:val="18"/>
                    </w:rPr>
                    <w:t>DEVELOPMENT, </w:t>
                  </w:r>
                  <w:r>
                    <w:rPr>
                      <w:sz w:val="18"/>
                    </w:rPr>
                    <w:t>COMMUNITY SERVICES </w:t>
                  </w:r>
                  <w:r>
                    <w:rPr>
                      <w:spacing w:val="-3"/>
                      <w:sz w:val="18"/>
                    </w:rPr>
                    <w:t>DEPARTMENT</w:t>
                  </w:r>
                </w:p>
              </w:txbxContent>
            </v:textbox>
            <w10:wrap type="none"/>
          </v:shape>
        </w:pict>
      </w:r>
      <w:r>
        <w:rPr/>
        <w:drawing>
          <wp:anchor distT="0" distB="0" distL="0" distR="0" allowOverlap="1" layoutInCell="1" locked="0" behindDoc="1" simplePos="0" relativeHeight="486984192">
            <wp:simplePos x="0" y="0"/>
            <wp:positionH relativeFrom="page">
              <wp:posOffset>0</wp:posOffset>
            </wp:positionH>
            <wp:positionV relativeFrom="page">
              <wp:posOffset>0</wp:posOffset>
            </wp:positionV>
            <wp:extent cx="7772400" cy="3746500"/>
            <wp:effectExtent l="0" t="0" r="0" b="0"/>
            <wp:wrapNone/>
            <wp:docPr id="3" name="image9.jpeg"/>
            <wp:cNvGraphicFramePr>
              <a:graphicFrameLocks noChangeAspect="1"/>
            </wp:cNvGraphicFramePr>
            <a:graphic>
              <a:graphicData uri="http://schemas.openxmlformats.org/drawingml/2006/picture">
                <pic:pic>
                  <pic:nvPicPr>
                    <pic:cNvPr id="4" name="image9.jpeg"/>
                    <pic:cNvPicPr/>
                  </pic:nvPicPr>
                  <pic:blipFill>
                    <a:blip r:embed="rId18" cstate="print"/>
                    <a:stretch>
                      <a:fillRect/>
                    </a:stretch>
                  </pic:blipFill>
                  <pic:spPr>
                    <a:xfrm>
                      <a:off x="0" y="0"/>
                      <a:ext cx="7772400" cy="3746500"/>
                    </a:xfrm>
                    <a:prstGeom prst="rect">
                      <a:avLst/>
                    </a:prstGeom>
                  </pic:spPr>
                </pic:pic>
              </a:graphicData>
            </a:graphic>
          </wp:anchor>
        </w:drawing>
      </w:r>
    </w:p>
    <w:p>
      <w:pPr>
        <w:pStyle w:val="BodyText"/>
        <w:rPr>
          <w:b/>
          <w:sz w:val="26"/>
        </w:rPr>
      </w:pPr>
    </w:p>
    <w:p>
      <w:pPr>
        <w:pStyle w:val="BodyText"/>
        <w:rPr>
          <w:b/>
          <w:sz w:val="26"/>
        </w:rPr>
      </w:pPr>
    </w:p>
    <w:p>
      <w:pPr>
        <w:pStyle w:val="BodyText"/>
        <w:rPr>
          <w:b/>
          <w:sz w:val="26"/>
        </w:rPr>
      </w:pPr>
    </w:p>
    <w:p>
      <w:pPr>
        <w:pStyle w:val="BodyText"/>
        <w:spacing w:before="6"/>
        <w:rPr>
          <w:b/>
          <w:sz w:val="28"/>
        </w:rPr>
      </w:pPr>
    </w:p>
    <w:p>
      <w:pPr>
        <w:spacing w:before="0"/>
        <w:ind w:left="120" w:right="0" w:firstLine="0"/>
        <w:jc w:val="both"/>
        <w:rPr>
          <w:b/>
          <w:sz w:val="26"/>
        </w:rPr>
      </w:pPr>
      <w:r>
        <w:rPr>
          <w:b/>
          <w:sz w:val="26"/>
        </w:rPr>
        <w:t>Petrichor &amp; Arlyn Developments – Fika House</w:t>
      </w:r>
    </w:p>
    <w:p>
      <w:pPr>
        <w:pStyle w:val="BodyText"/>
        <w:spacing w:line="235" w:lineRule="auto" w:before="164"/>
        <w:ind w:left="120" w:right="38"/>
        <w:jc w:val="both"/>
      </w:pPr>
      <w:r>
        <w:rPr/>
        <w:t>Fika</w:t>
      </w:r>
      <w:r>
        <w:rPr>
          <w:spacing w:val="-4"/>
        </w:rPr>
        <w:t> </w:t>
      </w:r>
      <w:r>
        <w:rPr/>
        <w:t>House</w:t>
      </w:r>
      <w:r>
        <w:rPr>
          <w:spacing w:val="-4"/>
        </w:rPr>
        <w:t> </w:t>
      </w:r>
      <w:r>
        <w:rPr/>
        <w:t>will</w:t>
      </w:r>
      <w:r>
        <w:rPr>
          <w:spacing w:val="-4"/>
        </w:rPr>
        <w:t> </w:t>
      </w:r>
      <w:r>
        <w:rPr/>
        <w:t>address</w:t>
      </w:r>
      <w:r>
        <w:rPr>
          <w:spacing w:val="-4"/>
        </w:rPr>
        <w:t> </w:t>
      </w:r>
      <w:r>
        <w:rPr/>
        <w:t>the</w:t>
      </w:r>
      <w:r>
        <w:rPr>
          <w:spacing w:val="-4"/>
        </w:rPr>
        <w:t> </w:t>
      </w:r>
      <w:r>
        <w:rPr/>
        <w:t>gap</w:t>
      </w:r>
      <w:r>
        <w:rPr>
          <w:spacing w:val="-4"/>
        </w:rPr>
        <w:t> </w:t>
      </w:r>
      <w:r>
        <w:rPr/>
        <w:t>in</w:t>
      </w:r>
      <w:r>
        <w:rPr>
          <w:spacing w:val="-4"/>
        </w:rPr>
        <w:t> </w:t>
      </w:r>
      <w:r>
        <w:rPr/>
        <w:t>affordable</w:t>
      </w:r>
      <w:r>
        <w:rPr>
          <w:spacing w:val="-4"/>
        </w:rPr>
        <w:t> </w:t>
      </w:r>
      <w:r>
        <w:rPr/>
        <w:t>housing</w:t>
      </w:r>
      <w:r>
        <w:rPr>
          <w:spacing w:val="-4"/>
        </w:rPr>
        <w:t> </w:t>
      </w:r>
      <w:r>
        <w:rPr/>
        <w:t>for</w:t>
      </w:r>
      <w:r>
        <w:rPr>
          <w:spacing w:val="-4"/>
        </w:rPr>
        <w:t> </w:t>
      </w:r>
      <w:r>
        <w:rPr>
          <w:spacing w:val="-3"/>
        </w:rPr>
        <w:t>LGBTQ2+ </w:t>
      </w:r>
      <w:r>
        <w:rPr/>
        <w:t>and seniors. It will include five market-priced units and seven affordable rental units targeted for low-income seniors. Design includes passive solar panels, a high-performance building envelope</w:t>
      </w:r>
      <w:r>
        <w:rPr>
          <w:spacing w:val="-8"/>
        </w:rPr>
        <w:t> </w:t>
      </w:r>
      <w:r>
        <w:rPr/>
        <w:t>and</w:t>
      </w:r>
      <w:r>
        <w:rPr>
          <w:spacing w:val="-7"/>
        </w:rPr>
        <w:t> </w:t>
      </w:r>
      <w:r>
        <w:rPr/>
        <w:t>high-efficiency</w:t>
      </w:r>
      <w:r>
        <w:rPr>
          <w:spacing w:val="-7"/>
        </w:rPr>
        <w:t> </w:t>
      </w:r>
      <w:r>
        <w:rPr>
          <w:spacing w:val="-3"/>
        </w:rPr>
        <w:t>HVAC</w:t>
      </w:r>
      <w:r>
        <w:rPr>
          <w:spacing w:val="-7"/>
        </w:rPr>
        <w:t> </w:t>
      </w:r>
      <w:r>
        <w:rPr/>
        <w:t>systems</w:t>
      </w:r>
      <w:r>
        <w:rPr>
          <w:spacing w:val="-8"/>
        </w:rPr>
        <w:t> </w:t>
      </w:r>
      <w:r>
        <w:rPr/>
        <w:t>allowing</w:t>
      </w:r>
      <w:r>
        <w:rPr>
          <w:spacing w:val="-7"/>
        </w:rPr>
        <w:t> </w:t>
      </w:r>
      <w:r>
        <w:rPr/>
        <w:t>Fika</w:t>
      </w:r>
      <w:r>
        <w:rPr>
          <w:spacing w:val="-7"/>
        </w:rPr>
        <w:t> </w:t>
      </w:r>
      <w:r>
        <w:rPr/>
        <w:t>House</w:t>
      </w:r>
      <w:r>
        <w:rPr>
          <w:spacing w:val="-7"/>
        </w:rPr>
        <w:t> </w:t>
      </w:r>
      <w:r>
        <w:rPr/>
        <w:t>to be 55 per cent more energy efficient than the National Building Code. </w:t>
      </w:r>
      <w:r>
        <w:rPr>
          <w:spacing w:val="-3"/>
        </w:rPr>
        <w:t>Tenants </w:t>
      </w:r>
      <w:r>
        <w:rPr/>
        <w:t>can expect a resulting 60 per cent energy savings on their utilities. The project will also allow residents to share an electric vehicle through their EV car-share</w:t>
      </w:r>
      <w:r>
        <w:rPr>
          <w:spacing w:val="-7"/>
        </w:rPr>
        <w:t> </w:t>
      </w:r>
      <w:r>
        <w:rPr/>
        <w:t>service.</w:t>
      </w:r>
    </w:p>
    <w:p>
      <w:pPr>
        <w:pStyle w:val="BodyText"/>
        <w:spacing w:line="235" w:lineRule="auto" w:before="64"/>
        <w:ind w:left="120" w:right="538"/>
        <w:jc w:val="both"/>
      </w:pPr>
      <w:r>
        <w:rPr/>
        <w:br w:type="column"/>
      </w:r>
      <w:r>
        <w:rPr/>
        <w:t>Stewart Properties have been approved for multiple projects including a Pleasant Hill 12-unit apartment building. This project will provide second stage affordable housing for residents who have been under the care of Sanctum Care Group. Supports will include assistance with money management, help accessing income assistance, food programs and mental health assistance.</w:t>
      </w:r>
    </w:p>
    <w:p>
      <w:pPr>
        <w:pStyle w:val="BodyText"/>
        <w:spacing w:before="1"/>
        <w:rPr>
          <w:sz w:val="15"/>
        </w:rPr>
      </w:pPr>
    </w:p>
    <w:p>
      <w:pPr>
        <w:pStyle w:val="BodyText"/>
        <w:spacing w:line="235" w:lineRule="auto"/>
        <w:ind w:left="120" w:right="537"/>
        <w:jc w:val="both"/>
      </w:pPr>
      <w:r>
        <w:rPr/>
        <w:t>Stewart Properties will also build an additional eight-unit affordable</w:t>
      </w:r>
      <w:r>
        <w:rPr>
          <w:spacing w:val="-12"/>
        </w:rPr>
        <w:t> </w:t>
      </w:r>
      <w:r>
        <w:rPr/>
        <w:t>apartment.</w:t>
      </w:r>
      <w:r>
        <w:rPr>
          <w:spacing w:val="-11"/>
        </w:rPr>
        <w:t> </w:t>
      </w:r>
      <w:r>
        <w:rPr/>
        <w:t>The</w:t>
      </w:r>
      <w:r>
        <w:rPr>
          <w:spacing w:val="-12"/>
        </w:rPr>
        <w:t> </w:t>
      </w:r>
      <w:r>
        <w:rPr/>
        <w:t>site</w:t>
      </w:r>
      <w:r>
        <w:rPr>
          <w:spacing w:val="-11"/>
        </w:rPr>
        <w:t> </w:t>
      </w:r>
      <w:r>
        <w:rPr/>
        <w:t>at</w:t>
      </w:r>
      <w:r>
        <w:rPr>
          <w:spacing w:val="-12"/>
        </w:rPr>
        <w:t> </w:t>
      </w:r>
      <w:r>
        <w:rPr/>
        <w:t>411</w:t>
      </w:r>
      <w:r>
        <w:rPr>
          <w:spacing w:val="-11"/>
        </w:rPr>
        <w:t> </w:t>
      </w:r>
      <w:r>
        <w:rPr/>
        <w:t>Avenue</w:t>
      </w:r>
      <w:r>
        <w:rPr>
          <w:spacing w:val="-11"/>
        </w:rPr>
        <w:t> </w:t>
      </w:r>
      <w:r>
        <w:rPr/>
        <w:t>P</w:t>
      </w:r>
      <w:r>
        <w:rPr>
          <w:spacing w:val="-12"/>
        </w:rPr>
        <w:t> </w:t>
      </w:r>
      <w:r>
        <w:rPr/>
        <w:t>South</w:t>
      </w:r>
      <w:r>
        <w:rPr>
          <w:spacing w:val="-11"/>
        </w:rPr>
        <w:t> </w:t>
      </w:r>
      <w:r>
        <w:rPr/>
        <w:t>was</w:t>
      </w:r>
      <w:r>
        <w:rPr>
          <w:spacing w:val="-12"/>
        </w:rPr>
        <w:t> </w:t>
      </w:r>
      <w:r>
        <w:rPr/>
        <w:t>rezoned on Feb. 25, 2020 to allow for a commercial component to add on- site offices for Parental Aide and Fetal Alcohol Spectrum Disorder Network of</w:t>
      </w:r>
      <w:r>
        <w:rPr>
          <w:spacing w:val="-3"/>
        </w:rPr>
        <w:t> </w:t>
      </w:r>
      <w:r>
        <w:rPr/>
        <w:t>Saskatchewan.</w:t>
      </w:r>
    </w:p>
    <w:p>
      <w:pPr>
        <w:pStyle w:val="BodyText"/>
        <w:rPr>
          <w:sz w:val="15"/>
        </w:rPr>
      </w:pPr>
    </w:p>
    <w:p>
      <w:pPr>
        <w:pStyle w:val="BodyText"/>
        <w:spacing w:line="235" w:lineRule="auto" w:before="1"/>
        <w:ind w:left="120" w:right="538"/>
        <w:jc w:val="both"/>
      </w:pPr>
      <w:r>
        <w:rPr/>
        <w:t>The</w:t>
      </w:r>
      <w:r>
        <w:rPr>
          <w:spacing w:val="-10"/>
        </w:rPr>
        <w:t> </w:t>
      </w:r>
      <w:r>
        <w:rPr/>
        <w:t>City</w:t>
      </w:r>
      <w:r>
        <w:rPr>
          <w:spacing w:val="-10"/>
        </w:rPr>
        <w:t> </w:t>
      </w:r>
      <w:r>
        <w:rPr/>
        <w:t>of</w:t>
      </w:r>
      <w:r>
        <w:rPr>
          <w:spacing w:val="-10"/>
        </w:rPr>
        <w:t> </w:t>
      </w:r>
      <w:r>
        <w:rPr>
          <w:spacing w:val="-3"/>
        </w:rPr>
        <w:t>Saskatoon’s</w:t>
      </w:r>
      <w:r>
        <w:rPr>
          <w:spacing w:val="-10"/>
        </w:rPr>
        <w:t> </w:t>
      </w:r>
      <w:r>
        <w:rPr/>
        <w:t>Attainable</w:t>
      </w:r>
      <w:r>
        <w:rPr>
          <w:spacing w:val="-9"/>
        </w:rPr>
        <w:t> </w:t>
      </w:r>
      <w:r>
        <w:rPr/>
        <w:t>Housing</w:t>
      </w:r>
      <w:r>
        <w:rPr>
          <w:spacing w:val="-9"/>
        </w:rPr>
        <w:t> </w:t>
      </w:r>
      <w:r>
        <w:rPr/>
        <w:t>program</w:t>
      </w:r>
      <w:r>
        <w:rPr>
          <w:spacing w:val="-10"/>
        </w:rPr>
        <w:t> </w:t>
      </w:r>
      <w:r>
        <w:rPr/>
        <w:t>contributed</w:t>
      </w:r>
      <w:r>
        <w:rPr>
          <w:spacing w:val="-9"/>
        </w:rPr>
        <w:t> </w:t>
      </w:r>
      <w:r>
        <w:rPr/>
        <w:t>to 82 affordable rental units in 2020; this will mark the City’s highest affordable rental contribution since</w:t>
      </w:r>
      <w:r>
        <w:rPr>
          <w:spacing w:val="-7"/>
        </w:rPr>
        <w:t> </w:t>
      </w:r>
      <w:r>
        <w:rPr/>
        <w:t>2012.</w:t>
      </w:r>
    </w:p>
    <w:p>
      <w:pPr>
        <w:spacing w:after="0" w:line="235" w:lineRule="auto"/>
        <w:jc w:val="both"/>
        <w:sectPr>
          <w:type w:val="continuous"/>
          <w:pgSz w:w="12240" w:h="15840"/>
          <w:pgMar w:top="1500" w:bottom="280" w:left="420" w:right="0"/>
          <w:cols w:num="2" w:equalWidth="0">
            <w:col w:w="5518" w:space="287"/>
            <w:col w:w="6015"/>
          </w:cols>
        </w:sectPr>
      </w:pPr>
    </w:p>
    <w:p>
      <w:pPr>
        <w:pStyle w:val="BodyText"/>
        <w:rPr>
          <w:sz w:val="27"/>
        </w:rPr>
      </w:pPr>
    </w:p>
    <w:p>
      <w:pPr>
        <w:tabs>
          <w:tab w:pos="11819" w:val="left" w:leader="none"/>
        </w:tabs>
        <w:spacing w:before="60"/>
        <w:ind w:left="120" w:right="-15" w:firstLine="0"/>
        <w:jc w:val="left"/>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REGIONAL</w:t>
      </w:r>
      <w:r>
        <w:rPr>
          <w:b/>
          <w:color w:val="FFFFFF"/>
          <w:spacing w:val="29"/>
          <w:sz w:val="20"/>
          <w:shd w:fill="0088C7" w:color="auto" w:val="clear"/>
        </w:rPr>
        <w:t> </w:t>
      </w:r>
      <w:r>
        <w:rPr>
          <w:b/>
          <w:color w:val="FFFFFF"/>
          <w:sz w:val="20"/>
          <w:shd w:fill="0088C7" w:color="auto" w:val="clear"/>
        </w:rPr>
        <w:t>PLANNING</w:t>
        <w:tab/>
      </w:r>
    </w:p>
    <w:p>
      <w:pPr>
        <w:pStyle w:val="Heading1"/>
        <w:spacing w:before="163"/>
      </w:pPr>
      <w:r>
        <w:rPr/>
        <w:t>Equity, Diversity &amp; Inclusion Roadmap</w:t>
      </w:r>
    </w:p>
    <w:p>
      <w:pPr>
        <w:pStyle w:val="BodyText"/>
        <w:spacing w:before="6"/>
        <w:ind w:left="120"/>
      </w:pPr>
      <w:r>
        <w:rPr>
          <w:color w:val="0088C7"/>
        </w:rPr>
        <w:t>Jason Sick, RPP MCIP, Senior Planner | 306-986-3139 | </w:t>
      </w:r>
      <w:hyperlink r:id="rId23">
        <w:r>
          <w:rPr>
            <w:color w:val="0088C7"/>
          </w:rPr>
          <w:t>jason.sick@saskatoon.ca</w:t>
        </w:r>
      </w:hyperlink>
    </w:p>
    <w:p>
      <w:pPr>
        <w:pStyle w:val="BodyText"/>
        <w:spacing w:before="4"/>
        <w:rPr>
          <w:sz w:val="21"/>
        </w:rPr>
      </w:pPr>
    </w:p>
    <w:p>
      <w:pPr>
        <w:pStyle w:val="BodyText"/>
        <w:spacing w:line="235" w:lineRule="auto" w:before="63"/>
        <w:ind w:left="120" w:right="538"/>
        <w:jc w:val="both"/>
      </w:pPr>
      <w:r>
        <w:rPr/>
        <w:t>The Canadian Institute of Planners (CIP) released their </w:t>
      </w:r>
      <w:hyperlink r:id="rId24">
        <w:r>
          <w:rPr>
            <w:i/>
            <w:color w:val="0088C7"/>
          </w:rPr>
          <w:t>Equity, Diversity &amp; Inclusion Roadmap</w:t>
        </w:r>
      </w:hyperlink>
      <w:r>
        <w:rPr>
          <w:i/>
          <w:color w:val="0088C7"/>
        </w:rPr>
        <w:t> </w:t>
      </w:r>
      <w:r>
        <w:rPr/>
        <w:t>in June, 2020. The document sets out     CIP’s commitment to creating a more accessible and inclusive profession and Institute. The Roadmap consists of four core areas to be implemented over the next five years: Leadership Commitment, Education &amp; Communication, Systemic Changes and</w:t>
      </w:r>
      <w:r>
        <w:rPr>
          <w:spacing w:val="-14"/>
        </w:rPr>
        <w:t> </w:t>
      </w:r>
      <w:r>
        <w:rPr/>
        <w:t>Sustainment.</w:t>
      </w:r>
    </w:p>
    <w:p>
      <w:pPr>
        <w:pStyle w:val="BodyText"/>
        <w:spacing w:before="2"/>
        <w:rPr>
          <w:sz w:val="22"/>
        </w:rPr>
      </w:pPr>
      <w:r>
        <w:rPr/>
        <w:pict>
          <v:group style="position:absolute;margin-left:28.1033pt;margin-top:15.537619pt;width:541.4pt;height:30.2pt;mso-position-horizontal-relative:page;mso-position-vertical-relative:paragraph;z-index:-15696896;mso-wrap-distance-left:0;mso-wrap-distance-right:0" coordorigin="562,311" coordsize="10828,604">
            <v:shape style="position:absolute;left:4446;top:328;width:294;height:460" coordorigin="4447,329" coordsize="294,460" path="m4729,532l4733,519,4737,505,4739,490,4740,475,4739,460,4715,393,4663,346,4593,329,4579,330,4512,354,4465,405,4447,475,4448,490,4450,505,4454,519,4458,532,4594,789,4729,532xe" filled="false" stroked="true" strokeweight="1.805pt" strokecolor="#044c26">
              <v:path arrowok="t"/>
              <v:stroke dashstyle="solid"/>
            </v:shape>
            <v:shape style="position:absolute;left:4502;top:377;width:183;height:183" type="#_x0000_t75" stroked="false">
              <v:imagedata r:id="rId25" o:title=""/>
            </v:shape>
            <v:shape style="position:absolute;left:1353;top:328;width:294;height:460" coordorigin="1353,329" coordsize="294,460" path="m1635,532l1640,519,1643,505,1646,490,1646,475,1646,460,1621,393,1570,346,1500,329,1485,330,1418,354,1371,405,1353,475,1354,490,1356,505,1360,519,1365,532,1500,789,1635,532xe" filled="false" stroked="true" strokeweight="1.805pt" strokecolor="#044c26">
              <v:path arrowok="t"/>
              <v:stroke dashstyle="solid"/>
            </v:shape>
            <v:shape style="position:absolute;left:1408;top:377;width:183;height:183" type="#_x0000_t75" stroked="false">
              <v:imagedata r:id="rId26" o:title=""/>
            </v:shape>
            <v:shape style="position:absolute;left:7445;top:328;width:294;height:460" coordorigin="7446,329" coordsize="294,460" path="m7727,532l7732,519,7736,505,7738,490,7739,475,7738,460,7714,393,7662,346,7592,329,7577,330,7510,354,7463,405,7446,475,7446,490,7449,505,7452,519,7457,532,7592,789,7727,532xe" filled="false" stroked="true" strokeweight="1.805pt" strokecolor="#044c26">
              <v:path arrowok="t"/>
              <v:stroke dashstyle="solid"/>
            </v:shape>
            <v:shape style="position:absolute;left:7500;top:377;width:183;height:183" type="#_x0000_t75" stroked="false">
              <v:imagedata r:id="rId27" o:title=""/>
            </v:shape>
            <v:shape style="position:absolute;left:10275;top:328;width:294;height:460" coordorigin="10275,329" coordsize="294,460" path="m10557,532l10562,519,10566,505,10568,490,10568,475,10568,460,10543,393,10492,346,10422,329,10407,330,10340,354,10293,405,10275,475,10276,490,10278,505,10282,519,10287,532,10422,789,10557,532xe" filled="false" stroked="true" strokeweight="1.805pt" strokecolor="#044c26">
              <v:path arrowok="t"/>
              <v:stroke dashstyle="solid"/>
            </v:shape>
            <v:shape style="position:absolute;left:10330;top:377;width:183;height:183" type="#_x0000_t75" stroked="false">
              <v:imagedata r:id="rId28" o:title=""/>
            </v:shape>
            <v:shape style="position:absolute;left:562;top:738;width:176;height:176" type="#_x0000_t75" stroked="false">
              <v:imagedata r:id="rId29" o:title=""/>
            </v:shape>
            <v:shape style="position:absolute;left:11213;top:738;width:176;height:176" type="#_x0000_t75" stroked="false">
              <v:imagedata r:id="rId30" o:title=""/>
            </v:shape>
            <v:line style="position:absolute" from="708,826" to="11302,826" stroked="true" strokeweight="1.083pt" strokecolor="#42a347">
              <v:stroke dashstyle="solid"/>
            </v:line>
            <w10:wrap type="topAndBottom"/>
          </v:group>
        </w:pict>
      </w:r>
    </w:p>
    <w:p>
      <w:pPr>
        <w:pStyle w:val="BodyText"/>
        <w:spacing w:before="6"/>
        <w:rPr>
          <w:sz w:val="3"/>
        </w:rPr>
      </w:pPr>
    </w:p>
    <w:p>
      <w:pPr>
        <w:tabs>
          <w:tab w:pos="4154" w:val="left" w:leader="none"/>
          <w:tab w:pos="7153" w:val="left" w:leader="none"/>
          <w:tab w:pos="9982" w:val="left" w:leader="none"/>
        </w:tabs>
        <w:spacing w:line="194" w:lineRule="exact"/>
        <w:ind w:left="1060" w:right="0" w:firstLine="0"/>
        <w:rPr>
          <w:sz w:val="19"/>
        </w:rPr>
      </w:pPr>
      <w:r>
        <w:rPr>
          <w:position w:val="-3"/>
          <w:sz w:val="19"/>
        </w:rPr>
        <w:pict>
          <v:group style="width:1.85pt;height:8.7pt;mso-position-horizontal-relative:char;mso-position-vertical-relative:line" coordorigin="0,0" coordsize="37,174">
            <v:line style="position:absolute" from="18,0" to="18,129" stroked="true" strokeweight="1.805pt" strokecolor="#044c26">
              <v:stroke dashstyle="dot"/>
            </v:line>
            <v:line style="position:absolute" from="0,171" to="36,171" stroked="true" strokeweight=".181pt" strokecolor="#044c26">
              <v:stroke dashstyle="solid"/>
            </v:line>
          </v:group>
        </w:pict>
      </w:r>
      <w:r>
        <w:rPr>
          <w:position w:val="-3"/>
          <w:sz w:val="19"/>
        </w:rPr>
      </w:r>
      <w:r>
        <w:rPr>
          <w:position w:val="-3"/>
          <w:sz w:val="19"/>
        </w:rPr>
        <w:tab/>
      </w:r>
      <w:r>
        <w:rPr>
          <w:position w:val="-3"/>
          <w:sz w:val="19"/>
        </w:rPr>
        <w:pict>
          <v:group style="width:1.85pt;height:8.7pt;mso-position-horizontal-relative:char;mso-position-vertical-relative:line" coordorigin="0,0" coordsize="37,174">
            <v:line style="position:absolute" from="18,0" to="18,129" stroked="true" strokeweight="1.805pt" strokecolor="#044c26">
              <v:stroke dashstyle="dot"/>
            </v:line>
            <v:line style="position:absolute" from="0,171" to="36,171" stroked="true" strokeweight=".181pt" strokecolor="#044c26">
              <v:stroke dashstyle="solid"/>
            </v:line>
          </v:group>
        </w:pict>
      </w:r>
      <w:r>
        <w:rPr>
          <w:position w:val="-3"/>
          <w:sz w:val="19"/>
        </w:rPr>
      </w:r>
      <w:r>
        <w:rPr>
          <w:position w:val="-3"/>
          <w:sz w:val="19"/>
        </w:rPr>
        <w:tab/>
      </w:r>
      <w:r>
        <w:rPr>
          <w:position w:val="-3"/>
          <w:sz w:val="19"/>
        </w:rPr>
        <w:pict>
          <v:group style="width:1.85pt;height:8.7pt;mso-position-horizontal-relative:char;mso-position-vertical-relative:line" coordorigin="0,0" coordsize="37,174">
            <v:line style="position:absolute" from="18,0" to="18,129" stroked="true" strokeweight="1.805pt" strokecolor="#044c26">
              <v:stroke dashstyle="dot"/>
            </v:line>
            <v:line style="position:absolute" from="0,171" to="36,171" stroked="true" strokeweight=".181pt" strokecolor="#044c26">
              <v:stroke dashstyle="solid"/>
            </v:line>
          </v:group>
        </w:pict>
      </w:r>
      <w:r>
        <w:rPr>
          <w:position w:val="-3"/>
          <w:sz w:val="19"/>
        </w:rPr>
      </w:r>
      <w:r>
        <w:rPr>
          <w:position w:val="-3"/>
          <w:sz w:val="19"/>
        </w:rPr>
        <w:tab/>
      </w:r>
      <w:r>
        <w:rPr>
          <w:position w:val="-3"/>
          <w:sz w:val="19"/>
        </w:rPr>
        <w:pict>
          <v:group style="width:1.85pt;height:8.7pt;mso-position-horizontal-relative:char;mso-position-vertical-relative:line" coordorigin="0,0" coordsize="37,174">
            <v:line style="position:absolute" from="18,0" to="18,129" stroked="true" strokeweight="1.805pt" strokecolor="#044c26">
              <v:stroke dashstyle="dot"/>
            </v:line>
            <v:line style="position:absolute" from="0,171" to="36,171" stroked="true" strokeweight=".181pt" strokecolor="#044c26">
              <v:stroke dashstyle="solid"/>
            </v:line>
          </v:group>
        </w:pict>
      </w:r>
      <w:r>
        <w:rPr>
          <w:position w:val="-3"/>
          <w:sz w:val="19"/>
        </w:rPr>
      </w:r>
    </w:p>
    <w:p>
      <w:pPr>
        <w:spacing w:after="0" w:line="194" w:lineRule="exact"/>
        <w:rPr>
          <w:sz w:val="19"/>
        </w:rPr>
        <w:sectPr>
          <w:headerReference w:type="even" r:id="rId19"/>
          <w:headerReference w:type="default" r:id="rId20"/>
          <w:footerReference w:type="even" r:id="rId21"/>
          <w:footerReference w:type="default" r:id="rId22"/>
          <w:pgSz w:w="12240" w:h="15840"/>
          <w:pgMar w:header="340" w:footer="446" w:top="540" w:bottom="640" w:left="420" w:right="0"/>
          <w:pgNumType w:start="4"/>
        </w:sectPr>
      </w:pPr>
    </w:p>
    <w:p>
      <w:pPr>
        <w:pStyle w:val="Heading3"/>
        <w:spacing w:line="249" w:lineRule="auto"/>
        <w:ind w:left="465" w:right="-19"/>
        <w:rPr>
          <w:b/>
        </w:rPr>
      </w:pPr>
      <w:r>
        <w:rPr/>
        <w:pict>
          <v:line style="position:absolute;mso-position-horizontal-relative:page;mso-position-vertical-relative:paragraph;z-index:15763456" from="228.772793pt,-12.902449pt" to="230.577793pt,-12.902449pt" stroked="true" strokeweight=".181pt" strokecolor="#044c26">
            <v:stroke dashstyle="solid"/>
            <w10:wrap type="none"/>
          </v:line>
        </w:pict>
      </w:r>
      <w:r>
        <w:rPr/>
        <w:pict>
          <v:line style="position:absolute;mso-position-horizontal-relative:page;mso-position-vertical-relative:paragraph;z-index:15763968" from="74.085499pt,-12.902449pt" to="75.890499pt,-12.902449pt" stroked="true" strokeweight=".181pt" strokecolor="#044c26">
            <v:stroke dashstyle="solid"/>
            <w10:wrap type="none"/>
          </v:line>
        </w:pict>
      </w:r>
      <w:r>
        <w:rPr/>
        <w:pict>
          <v:line style="position:absolute;mso-position-horizontal-relative:page;mso-position-vertical-relative:paragraph;z-index:15764480" from="378.699795pt,-12.902449pt" to="380.504795pt,-12.902449pt" stroked="true" strokeweight=".181pt" strokecolor="#044c26">
            <v:stroke dashstyle="solid"/>
            <w10:wrap type="none"/>
          </v:line>
        </w:pict>
      </w:r>
      <w:r>
        <w:rPr/>
        <w:pict>
          <v:line style="position:absolute;mso-position-horizontal-relative:page;mso-position-vertical-relative:paragraph;z-index:15764992" from="520.195889pt,-12.902449pt" to="522.000889pt,-12.902449pt" stroked="true" strokeweight=".181pt" strokecolor="#044c26">
            <v:stroke dashstyle="solid"/>
            <w10:wrap type="none"/>
          </v:line>
        </w:pict>
      </w:r>
      <w:r>
        <w:rPr/>
        <w:pict>
          <v:shape style="position:absolute;margin-left:27.000401pt;margin-top:1.300568pt;width:9.6pt;height:33.1pt;mso-position-horizontal-relative:page;mso-position-vertical-relative:paragraph;z-index:15766528" type="#_x0000_t202" filled="false" stroked="false">
            <v:textbox inset="0,0,0,0">
              <w:txbxContent>
                <w:p>
                  <w:pPr>
                    <w:spacing w:line="648" w:lineRule="exact" w:before="0"/>
                    <w:ind w:left="0" w:right="0" w:firstLine="0"/>
                    <w:jc w:val="left"/>
                    <w:rPr>
                      <w:rFonts w:ascii="Century Gothic"/>
                      <w:sz w:val="53"/>
                    </w:rPr>
                  </w:pPr>
                  <w:r>
                    <w:rPr>
                      <w:rFonts w:ascii="Century Gothic"/>
                      <w:color w:val="42A347"/>
                      <w:w w:val="65"/>
                      <w:sz w:val="53"/>
                    </w:rPr>
                    <w:t>1</w:t>
                  </w:r>
                </w:p>
              </w:txbxContent>
            </v:textbox>
            <w10:wrap type="none"/>
          </v:shape>
        </w:pict>
      </w:r>
      <w:r>
        <w:rPr>
          <w:b/>
          <w:color w:val="044C26"/>
        </w:rPr>
        <w:t>Leadership </w:t>
      </w:r>
      <w:r>
        <w:rPr>
          <w:b/>
          <w:color w:val="044C26"/>
          <w:w w:val="95"/>
        </w:rPr>
        <w:t>Commitment</w:t>
      </w:r>
    </w:p>
    <w:p>
      <w:pPr>
        <w:spacing w:line="283" w:lineRule="auto" w:before="42"/>
        <w:ind w:left="467" w:right="-19" w:firstLine="0"/>
        <w:jc w:val="left"/>
        <w:rPr>
          <w:rFonts w:ascii="Century Gothic"/>
          <w:sz w:val="12"/>
        </w:rPr>
      </w:pPr>
      <w:r>
        <w:rPr>
          <w:rFonts w:ascii="Century Gothic"/>
          <w:color w:val="044C26"/>
          <w:sz w:val="12"/>
        </w:rPr>
        <w:t>Engagement, sponsorship, and commitment to EDI from the CIP Board and CEO aligns stakeholders around the importance of EDI. It also informs planning and the allocation of resources required to sustain the e ort over time.</w:t>
      </w:r>
    </w:p>
    <w:p>
      <w:pPr>
        <w:pStyle w:val="Heading3"/>
        <w:rPr>
          <w:b/>
        </w:rPr>
      </w:pPr>
      <w:r>
        <w:rPr/>
        <w:br w:type="column"/>
      </w:r>
      <w:r>
        <w:rPr>
          <w:b/>
          <w:color w:val="044C26"/>
        </w:rPr>
        <w:t>Education</w:t>
      </w:r>
    </w:p>
    <w:p>
      <w:pPr>
        <w:spacing w:before="12"/>
        <w:ind w:left="125" w:right="0" w:firstLine="0"/>
        <w:jc w:val="left"/>
        <w:rPr>
          <w:rFonts w:ascii="Lucida Sans"/>
          <w:b/>
          <w:sz w:val="27"/>
        </w:rPr>
      </w:pPr>
      <w:r>
        <w:rPr/>
        <w:pict>
          <v:shape style="position:absolute;margin-left:170.341919pt;margin-top:-19.664276pt;width:16.05pt;height:33.1pt;mso-position-horizontal-relative:page;mso-position-vertical-relative:paragraph;z-index:15765504" type="#_x0000_t202" filled="false" stroked="false">
            <v:textbox inset="0,0,0,0">
              <w:txbxContent>
                <w:p>
                  <w:pPr>
                    <w:spacing w:line="648" w:lineRule="exact" w:before="0"/>
                    <w:ind w:left="0" w:right="0" w:firstLine="0"/>
                    <w:jc w:val="left"/>
                    <w:rPr>
                      <w:rFonts w:ascii="Century Gothic"/>
                      <w:sz w:val="53"/>
                    </w:rPr>
                  </w:pPr>
                  <w:r>
                    <w:rPr>
                      <w:rFonts w:ascii="Century Gothic"/>
                      <w:color w:val="42A347"/>
                      <w:w w:val="108"/>
                      <w:sz w:val="53"/>
                    </w:rPr>
                    <w:t>2</w:t>
                  </w:r>
                </w:p>
              </w:txbxContent>
            </v:textbox>
            <w10:wrap type="none"/>
          </v:shape>
        </w:pict>
      </w:r>
      <w:r>
        <w:rPr>
          <w:rFonts w:ascii="Lucida Sans"/>
          <w:b/>
          <w:color w:val="044C26"/>
          <w:w w:val="95"/>
          <w:sz w:val="27"/>
        </w:rPr>
        <w:t>&amp; Communication</w:t>
      </w:r>
    </w:p>
    <w:p>
      <w:pPr>
        <w:spacing w:line="283" w:lineRule="auto" w:before="70"/>
        <w:ind w:left="120" w:right="38" w:firstLine="0"/>
        <w:jc w:val="left"/>
        <w:rPr>
          <w:rFonts w:ascii="Century Gothic"/>
          <w:sz w:val="12"/>
        </w:rPr>
      </w:pPr>
      <w:r>
        <w:rPr>
          <w:rFonts w:ascii="Century Gothic"/>
          <w:color w:val="044C26"/>
          <w:sz w:val="12"/>
        </w:rPr>
        <w:t>Increased knowledge of EDI, particularly for CIP leadership and industry change agents, raises awareness, and o ers valuable insight into building an inclusive culture. It builds capacity within the profession by creating a shared understanding and common language for safe and productive conversations about EDI.</w:t>
      </w:r>
    </w:p>
    <w:p>
      <w:pPr>
        <w:pStyle w:val="Heading3"/>
        <w:spacing w:line="249" w:lineRule="auto"/>
        <w:ind w:left="120" w:right="55"/>
        <w:rPr>
          <w:b/>
        </w:rPr>
      </w:pPr>
      <w:r>
        <w:rPr/>
        <w:br w:type="column"/>
      </w:r>
      <w:r>
        <w:rPr>
          <w:b/>
          <w:color w:val="044C26"/>
          <w:w w:val="95"/>
        </w:rPr>
        <w:t>Systemic Changes</w:t>
      </w:r>
    </w:p>
    <w:p>
      <w:pPr>
        <w:spacing w:line="283" w:lineRule="auto" w:before="57"/>
        <w:ind w:left="129" w:right="0" w:firstLine="0"/>
        <w:jc w:val="left"/>
        <w:rPr>
          <w:rFonts w:ascii="Century Gothic"/>
          <w:sz w:val="12"/>
        </w:rPr>
      </w:pPr>
      <w:r>
        <w:rPr/>
        <w:pict>
          <v:shape style="position:absolute;margin-left:332.287598pt;margin-top:-36.861359pt;width:16.4pt;height:33.1pt;mso-position-horizontal-relative:page;mso-position-vertical-relative:paragraph;z-index:15766016" type="#_x0000_t202" filled="false" stroked="false">
            <v:textbox inset="0,0,0,0">
              <w:txbxContent>
                <w:p>
                  <w:pPr>
                    <w:spacing w:line="648" w:lineRule="exact" w:before="0"/>
                    <w:ind w:left="0" w:right="0" w:firstLine="0"/>
                    <w:jc w:val="left"/>
                    <w:rPr>
                      <w:rFonts w:ascii="Century Gothic"/>
                      <w:sz w:val="53"/>
                    </w:rPr>
                  </w:pPr>
                  <w:r>
                    <w:rPr>
                      <w:rFonts w:ascii="Century Gothic"/>
                      <w:color w:val="42A347"/>
                      <w:w w:val="111"/>
                      <w:sz w:val="53"/>
                    </w:rPr>
                    <w:t>3</w:t>
                  </w:r>
                </w:p>
              </w:txbxContent>
            </v:textbox>
            <w10:wrap type="none"/>
          </v:shape>
        </w:pict>
      </w:r>
      <w:r>
        <w:rPr>
          <w:rFonts w:ascii="Century Gothic"/>
          <w:color w:val="044C26"/>
          <w:sz w:val="12"/>
        </w:rPr>
        <w:t>Equipped with foundational EDI knowledge and commitment from CIP leadership and change agents in the profession, the organization is now ready</w:t>
      </w:r>
      <w:r>
        <w:rPr>
          <w:rFonts w:ascii="Century Gothic"/>
          <w:color w:val="044C26"/>
          <w:spacing w:val="-11"/>
          <w:sz w:val="12"/>
        </w:rPr>
        <w:t> </w:t>
      </w:r>
      <w:r>
        <w:rPr>
          <w:rFonts w:ascii="Century Gothic"/>
          <w:color w:val="044C26"/>
          <w:sz w:val="12"/>
        </w:rPr>
        <w:t>to</w:t>
      </w:r>
      <w:r>
        <w:rPr>
          <w:rFonts w:ascii="Century Gothic"/>
          <w:color w:val="044C26"/>
          <w:spacing w:val="-11"/>
          <w:sz w:val="12"/>
        </w:rPr>
        <w:t> </w:t>
      </w:r>
      <w:r>
        <w:rPr>
          <w:rFonts w:ascii="Century Gothic"/>
          <w:color w:val="044C26"/>
          <w:sz w:val="12"/>
        </w:rPr>
        <w:t>identify,</w:t>
      </w:r>
      <w:r>
        <w:rPr>
          <w:rFonts w:ascii="Century Gothic"/>
          <w:color w:val="044C26"/>
          <w:spacing w:val="-11"/>
          <w:sz w:val="12"/>
        </w:rPr>
        <w:t> </w:t>
      </w:r>
      <w:r>
        <w:rPr>
          <w:rFonts w:ascii="Century Gothic"/>
          <w:color w:val="044C26"/>
          <w:sz w:val="12"/>
        </w:rPr>
        <w:t>design,</w:t>
      </w:r>
      <w:r>
        <w:rPr>
          <w:rFonts w:ascii="Century Gothic"/>
          <w:color w:val="044C26"/>
          <w:spacing w:val="-11"/>
          <w:sz w:val="12"/>
        </w:rPr>
        <w:t> </w:t>
      </w:r>
      <w:r>
        <w:rPr>
          <w:rFonts w:ascii="Century Gothic"/>
          <w:color w:val="044C26"/>
          <w:sz w:val="12"/>
        </w:rPr>
        <w:t>and</w:t>
      </w:r>
      <w:r>
        <w:rPr>
          <w:rFonts w:ascii="Century Gothic"/>
          <w:color w:val="044C26"/>
          <w:spacing w:val="-11"/>
          <w:sz w:val="12"/>
        </w:rPr>
        <w:t> </w:t>
      </w:r>
      <w:r>
        <w:rPr>
          <w:rFonts w:ascii="Century Gothic"/>
          <w:color w:val="044C26"/>
          <w:sz w:val="12"/>
        </w:rPr>
        <w:t>implement systems, policies, practices, and processes that support a more diverse, equitable, and inclusive culture. These systems begin the process  of structurally embedding EDI, and the organization no longer relies solely on individuals to champion this</w:t>
      </w:r>
      <w:r>
        <w:rPr>
          <w:rFonts w:ascii="Century Gothic"/>
          <w:color w:val="044C26"/>
          <w:spacing w:val="-13"/>
          <w:sz w:val="12"/>
        </w:rPr>
        <w:t> </w:t>
      </w:r>
      <w:r>
        <w:rPr>
          <w:rFonts w:ascii="Century Gothic"/>
          <w:color w:val="044C26"/>
          <w:sz w:val="12"/>
        </w:rPr>
        <w:t>change.</w:t>
      </w:r>
    </w:p>
    <w:p>
      <w:pPr>
        <w:pStyle w:val="Heading3"/>
        <w:spacing w:before="22"/>
        <w:ind w:left="-29"/>
        <w:rPr>
          <w:b/>
        </w:rPr>
      </w:pPr>
      <w:r>
        <w:rPr/>
        <w:br w:type="column"/>
      </w:r>
      <w:r>
        <w:rPr>
          <w:rFonts w:ascii="Century Gothic"/>
          <w:color w:val="42A347"/>
          <w:position w:val="-18"/>
          <w:sz w:val="53"/>
        </w:rPr>
        <w:t>4</w:t>
      </w:r>
      <w:r>
        <w:rPr>
          <w:b/>
          <w:color w:val="044C26"/>
        </w:rPr>
        <w:t>Sustainment</w:t>
      </w:r>
    </w:p>
    <w:p>
      <w:pPr>
        <w:spacing w:line="283" w:lineRule="auto" w:before="120"/>
        <w:ind w:left="385" w:right="562" w:firstLine="0"/>
        <w:jc w:val="left"/>
        <w:rPr>
          <w:rFonts w:ascii="Century Gothic"/>
          <w:sz w:val="12"/>
        </w:rPr>
      </w:pPr>
      <w:r>
        <w:rPr>
          <w:rFonts w:ascii="Century Gothic"/>
          <w:color w:val="044C26"/>
          <w:sz w:val="12"/>
        </w:rPr>
        <w:t>Measuring</w:t>
      </w:r>
      <w:r>
        <w:rPr>
          <w:rFonts w:ascii="Century Gothic"/>
          <w:color w:val="044C26"/>
          <w:spacing w:val="-14"/>
          <w:sz w:val="12"/>
        </w:rPr>
        <w:t> </w:t>
      </w:r>
      <w:r>
        <w:rPr>
          <w:rFonts w:ascii="Century Gothic"/>
          <w:color w:val="044C26"/>
          <w:sz w:val="12"/>
        </w:rPr>
        <w:t>the</w:t>
      </w:r>
      <w:r>
        <w:rPr>
          <w:rFonts w:ascii="Century Gothic"/>
          <w:color w:val="044C26"/>
          <w:spacing w:val="-13"/>
          <w:sz w:val="12"/>
        </w:rPr>
        <w:t> </w:t>
      </w:r>
      <w:r>
        <w:rPr>
          <w:rFonts w:ascii="Century Gothic"/>
          <w:color w:val="044C26"/>
          <w:sz w:val="12"/>
        </w:rPr>
        <w:t>impact</w:t>
      </w:r>
      <w:r>
        <w:rPr>
          <w:rFonts w:ascii="Century Gothic"/>
          <w:color w:val="044C26"/>
          <w:spacing w:val="-13"/>
          <w:sz w:val="12"/>
        </w:rPr>
        <w:t> </w:t>
      </w:r>
      <w:r>
        <w:rPr>
          <w:rFonts w:ascii="Century Gothic"/>
          <w:color w:val="044C26"/>
          <w:sz w:val="12"/>
        </w:rPr>
        <w:t>of</w:t>
      </w:r>
      <w:r>
        <w:rPr>
          <w:rFonts w:ascii="Century Gothic"/>
          <w:color w:val="044C26"/>
          <w:spacing w:val="-13"/>
          <w:sz w:val="12"/>
        </w:rPr>
        <w:t> </w:t>
      </w:r>
      <w:r>
        <w:rPr>
          <w:rFonts w:ascii="Century Gothic"/>
          <w:color w:val="044C26"/>
          <w:sz w:val="12"/>
        </w:rPr>
        <w:t>change initiatives and continuously adapting and enhancing over time will position the organization as a leader in EDI </w:t>
      </w:r>
      <w:r>
        <w:rPr>
          <w:rFonts w:ascii="Century Gothic"/>
          <w:color w:val="044C26"/>
          <w:spacing w:val="-7"/>
          <w:sz w:val="12"/>
        </w:rPr>
        <w:t>in </w:t>
      </w:r>
      <w:r>
        <w:rPr>
          <w:rFonts w:ascii="Century Gothic"/>
          <w:color w:val="044C26"/>
          <w:sz w:val="12"/>
        </w:rPr>
        <w:t>the planning</w:t>
      </w:r>
      <w:r>
        <w:rPr>
          <w:rFonts w:ascii="Century Gothic"/>
          <w:color w:val="044C26"/>
          <w:spacing w:val="1"/>
          <w:sz w:val="12"/>
        </w:rPr>
        <w:t> </w:t>
      </w:r>
      <w:r>
        <w:rPr>
          <w:rFonts w:ascii="Century Gothic"/>
          <w:color w:val="044C26"/>
          <w:sz w:val="12"/>
        </w:rPr>
        <w:t>profession.</w:t>
      </w:r>
    </w:p>
    <w:p>
      <w:pPr>
        <w:spacing w:after="0" w:line="283" w:lineRule="auto"/>
        <w:jc w:val="left"/>
        <w:rPr>
          <w:rFonts w:ascii="Century Gothic"/>
          <w:sz w:val="12"/>
        </w:rPr>
        <w:sectPr>
          <w:type w:val="continuous"/>
          <w:pgSz w:w="12240" w:h="15840"/>
          <w:pgMar w:top="1500" w:bottom="280" w:left="420" w:right="0"/>
          <w:cols w:num="4" w:equalWidth="0">
            <w:col w:w="2827" w:space="453"/>
            <w:col w:w="2540" w:space="662"/>
            <w:col w:w="2454" w:space="39"/>
            <w:col w:w="2845"/>
          </w:cols>
        </w:sectPr>
      </w:pPr>
    </w:p>
    <w:p>
      <w:pPr>
        <w:pStyle w:val="BodyText"/>
        <w:rPr>
          <w:rFonts w:ascii="Century Gothic"/>
        </w:rPr>
      </w:pPr>
    </w:p>
    <w:p>
      <w:pPr>
        <w:pStyle w:val="BodyText"/>
        <w:spacing w:before="2"/>
        <w:rPr>
          <w:rFonts w:ascii="Century Gothic"/>
          <w:sz w:val="19"/>
        </w:rPr>
      </w:pPr>
    </w:p>
    <w:p>
      <w:pPr>
        <w:pStyle w:val="BodyText"/>
        <w:spacing w:line="235" w:lineRule="auto" w:before="1"/>
        <w:ind w:left="120" w:right="6342"/>
        <w:jc w:val="both"/>
      </w:pPr>
      <w:r>
        <w:rPr/>
        <w:pict>
          <v:group style="position:absolute;margin-left:317.048004pt;margin-top:1.300966pt;width:278pt;height:358.5pt;mso-position-horizontal-relative:page;mso-position-vertical-relative:paragraph;z-index:15762944" coordorigin="6341,26" coordsize="5560,7170">
            <v:rect style="position:absolute;left:6340;top:26;width:5560;height:7170" filled="true" fillcolor="#000000" stroked="false">
              <v:fill opacity="16384f" type="solid"/>
            </v:rect>
            <v:shape style="position:absolute;left:6366;top:52;width:5334;height:6941" type="#_x0000_t75" stroked="false">
              <v:imagedata r:id="rId31" o:title=""/>
            </v:shape>
            <w10:wrap type="none"/>
          </v:group>
        </w:pict>
      </w:r>
      <w:r>
        <w:rPr/>
        <w:t>This foundational document lends an opportunity to reflect on how we can incorporate these values into our daily work. While the</w:t>
      </w:r>
      <w:r>
        <w:rPr>
          <w:spacing w:val="-6"/>
        </w:rPr>
        <w:t> </w:t>
      </w:r>
      <w:r>
        <w:rPr/>
        <w:t>following</w:t>
      </w:r>
      <w:r>
        <w:rPr>
          <w:spacing w:val="-6"/>
        </w:rPr>
        <w:t> </w:t>
      </w:r>
      <w:r>
        <w:rPr/>
        <w:t>article</w:t>
      </w:r>
      <w:r>
        <w:rPr>
          <w:spacing w:val="-6"/>
        </w:rPr>
        <w:t> </w:t>
      </w:r>
      <w:r>
        <w:rPr/>
        <w:t>will</w:t>
      </w:r>
      <w:r>
        <w:rPr>
          <w:spacing w:val="-5"/>
        </w:rPr>
        <w:t> </w:t>
      </w:r>
      <w:r>
        <w:rPr/>
        <w:t>focus</w:t>
      </w:r>
      <w:r>
        <w:rPr>
          <w:spacing w:val="-6"/>
        </w:rPr>
        <w:t> </w:t>
      </w:r>
      <w:r>
        <w:rPr/>
        <w:t>on</w:t>
      </w:r>
      <w:r>
        <w:rPr>
          <w:spacing w:val="-6"/>
        </w:rPr>
        <w:t> </w:t>
      </w:r>
      <w:r>
        <w:rPr/>
        <w:t>the</w:t>
      </w:r>
      <w:r>
        <w:rPr>
          <w:spacing w:val="-6"/>
        </w:rPr>
        <w:t> </w:t>
      </w:r>
      <w:r>
        <w:rPr/>
        <w:t>Education</w:t>
      </w:r>
      <w:r>
        <w:rPr>
          <w:spacing w:val="-5"/>
        </w:rPr>
        <w:t> </w:t>
      </w:r>
      <w:r>
        <w:rPr/>
        <w:t>&amp;</w:t>
      </w:r>
      <w:r>
        <w:rPr>
          <w:spacing w:val="-6"/>
        </w:rPr>
        <w:t> </w:t>
      </w:r>
      <w:r>
        <w:rPr/>
        <w:t>Communication </w:t>
      </w:r>
      <w:r>
        <w:rPr>
          <w:spacing w:val="-3"/>
        </w:rPr>
        <w:t>pillar, </w:t>
      </w:r>
      <w:r>
        <w:rPr/>
        <w:t>it is important to recognize how past planning decisions have had an impact on Indigenous people and people of colour. The resources are simply a starting point; </w:t>
      </w:r>
      <w:r>
        <w:rPr>
          <w:spacing w:val="-3"/>
        </w:rPr>
        <w:t>however, </w:t>
      </w:r>
      <w:r>
        <w:rPr/>
        <w:t>they remind us to consider the roles planners have had on past communities and people, to learn from those experiences and create a better future for</w:t>
      </w:r>
      <w:r>
        <w:rPr>
          <w:spacing w:val="-1"/>
        </w:rPr>
        <w:t> </w:t>
      </w:r>
      <w:r>
        <w:rPr/>
        <w:t>all.</w:t>
      </w:r>
    </w:p>
    <w:p>
      <w:pPr>
        <w:pStyle w:val="BodyText"/>
        <w:spacing w:before="3"/>
        <w:rPr>
          <w:sz w:val="15"/>
        </w:rPr>
      </w:pPr>
    </w:p>
    <w:p>
      <w:pPr>
        <w:pStyle w:val="BodyText"/>
        <w:spacing w:line="235" w:lineRule="auto"/>
        <w:ind w:left="120" w:right="6343"/>
        <w:jc w:val="both"/>
      </w:pPr>
      <w:r>
        <w:rPr/>
        <w:t>In support of City Council’s commitment to respond to the Truth and Reconciliation Commission of Canada’s (TRC) Calls to Action, this article provides educational resources to assist in cultivating an understanding of our shared history and allows us to work towards decolonizing our planning processes.</w:t>
      </w:r>
    </w:p>
    <w:p>
      <w:pPr>
        <w:pStyle w:val="BodyText"/>
        <w:spacing w:before="9"/>
        <w:rPr>
          <w:sz w:val="15"/>
        </w:rPr>
      </w:pPr>
    </w:p>
    <w:p>
      <w:pPr>
        <w:pStyle w:val="Heading4"/>
        <w:numPr>
          <w:ilvl w:val="0"/>
          <w:numId w:val="1"/>
        </w:numPr>
        <w:tabs>
          <w:tab w:pos="382" w:val="left" w:leader="none"/>
        </w:tabs>
        <w:spacing w:line="211" w:lineRule="auto" w:before="1" w:after="0"/>
        <w:ind w:left="120" w:right="6901" w:firstLine="0"/>
        <w:jc w:val="left"/>
      </w:pPr>
      <w:hyperlink r:id="rId32">
        <w:r>
          <w:rPr>
            <w:color w:val="0088C7"/>
          </w:rPr>
          <w:t>University of Alberta – Indigenous</w:t>
        </w:r>
        <w:r>
          <w:rPr>
            <w:color w:val="0088C7"/>
            <w:spacing w:val="-19"/>
          </w:rPr>
          <w:t> </w:t>
        </w:r>
        <w:r>
          <w:rPr>
            <w:color w:val="0088C7"/>
          </w:rPr>
          <w:t>Canada</w:t>
        </w:r>
      </w:hyperlink>
      <w:hyperlink r:id="rId32">
        <w:r>
          <w:rPr>
            <w:color w:val="0088C7"/>
          </w:rPr>
          <w:t> Course</w:t>
        </w:r>
        <w:r>
          <w:rPr>
            <w:color w:val="0088C7"/>
            <w:spacing w:val="-1"/>
          </w:rPr>
          <w:t> </w:t>
        </w:r>
        <w:r>
          <w:rPr>
            <w:spacing w:val="-4"/>
          </w:rPr>
          <w:t>(Free!)</w:t>
        </w:r>
      </w:hyperlink>
    </w:p>
    <w:p>
      <w:pPr>
        <w:pStyle w:val="BodyText"/>
        <w:spacing w:line="235" w:lineRule="auto" w:before="172"/>
        <w:ind w:left="120" w:right="6342"/>
        <w:jc w:val="both"/>
      </w:pPr>
      <w:r>
        <w:rPr/>
        <w:t>Indigenous Canada is a ‘Massive Open Online Course’ (MOOC) that explores Indigenous histories and contemporary issues in Canada.</w:t>
      </w:r>
      <w:r>
        <w:rPr>
          <w:spacing w:val="-4"/>
        </w:rPr>
        <w:t> </w:t>
      </w:r>
      <w:r>
        <w:rPr/>
        <w:t>The</w:t>
      </w:r>
      <w:r>
        <w:rPr>
          <w:spacing w:val="-4"/>
        </w:rPr>
        <w:t> </w:t>
      </w:r>
      <w:r>
        <w:rPr/>
        <w:t>course</w:t>
      </w:r>
      <w:r>
        <w:rPr>
          <w:spacing w:val="-4"/>
        </w:rPr>
        <w:t> </w:t>
      </w:r>
      <w:r>
        <w:rPr/>
        <w:t>consists</w:t>
      </w:r>
      <w:r>
        <w:rPr>
          <w:spacing w:val="-3"/>
        </w:rPr>
        <w:t> </w:t>
      </w:r>
      <w:r>
        <w:rPr/>
        <w:t>of</w:t>
      </w:r>
      <w:r>
        <w:rPr>
          <w:spacing w:val="-4"/>
        </w:rPr>
        <w:t> </w:t>
      </w:r>
      <w:r>
        <w:rPr/>
        <w:t>twelve</w:t>
      </w:r>
      <w:r>
        <w:rPr>
          <w:spacing w:val="-4"/>
        </w:rPr>
        <w:t> </w:t>
      </w:r>
      <w:r>
        <w:rPr/>
        <w:t>modules,</w:t>
      </w:r>
      <w:r>
        <w:rPr>
          <w:spacing w:val="-3"/>
        </w:rPr>
        <w:t> </w:t>
      </w:r>
      <w:r>
        <w:rPr/>
        <w:t>each</w:t>
      </w:r>
      <w:r>
        <w:rPr>
          <w:spacing w:val="-4"/>
        </w:rPr>
        <w:t> </w:t>
      </w:r>
      <w:r>
        <w:rPr/>
        <w:t>with</w:t>
      </w:r>
      <w:r>
        <w:rPr>
          <w:spacing w:val="-4"/>
        </w:rPr>
        <w:t> </w:t>
      </w:r>
      <w:r>
        <w:rPr/>
        <w:t>a</w:t>
      </w:r>
      <w:r>
        <w:rPr>
          <w:spacing w:val="-3"/>
        </w:rPr>
        <w:t> </w:t>
      </w:r>
      <w:r>
        <w:rPr/>
        <w:t>series of video lectures, a set of course notes and glossary, required and recommended</w:t>
      </w:r>
      <w:r>
        <w:rPr>
          <w:spacing w:val="-1"/>
        </w:rPr>
        <w:t> </w:t>
      </w:r>
      <w:r>
        <w:rPr/>
        <w:t>readings.</w:t>
      </w:r>
    </w:p>
    <w:p>
      <w:pPr>
        <w:pStyle w:val="BodyText"/>
        <w:spacing w:before="1"/>
        <w:rPr>
          <w:sz w:val="15"/>
        </w:rPr>
      </w:pPr>
    </w:p>
    <w:p>
      <w:pPr>
        <w:pStyle w:val="BodyText"/>
        <w:spacing w:line="235" w:lineRule="auto"/>
        <w:ind w:left="120" w:right="6342"/>
        <w:jc w:val="both"/>
      </w:pPr>
      <w:r>
        <w:rPr/>
        <w:t>This course explores key issues facing Indigenous peoples today from</w:t>
      </w:r>
      <w:r>
        <w:rPr>
          <w:spacing w:val="-5"/>
        </w:rPr>
        <w:t> </w:t>
      </w:r>
      <w:r>
        <w:rPr/>
        <w:t>a</w:t>
      </w:r>
      <w:r>
        <w:rPr>
          <w:spacing w:val="-4"/>
        </w:rPr>
        <w:t> </w:t>
      </w:r>
      <w:r>
        <w:rPr/>
        <w:t>historical</w:t>
      </w:r>
      <w:r>
        <w:rPr>
          <w:spacing w:val="-4"/>
        </w:rPr>
        <w:t> </w:t>
      </w:r>
      <w:r>
        <w:rPr/>
        <w:t>and</w:t>
      </w:r>
      <w:r>
        <w:rPr>
          <w:spacing w:val="-4"/>
        </w:rPr>
        <w:t> </w:t>
      </w:r>
      <w:r>
        <w:rPr/>
        <w:t>critical</w:t>
      </w:r>
      <w:r>
        <w:rPr>
          <w:spacing w:val="-4"/>
        </w:rPr>
        <w:t> </w:t>
      </w:r>
      <w:r>
        <w:rPr/>
        <w:t>perspective,</w:t>
      </w:r>
      <w:r>
        <w:rPr>
          <w:spacing w:val="-5"/>
        </w:rPr>
        <w:t> </w:t>
      </w:r>
      <w:r>
        <w:rPr/>
        <w:t>highlighting</w:t>
      </w:r>
      <w:r>
        <w:rPr>
          <w:spacing w:val="-4"/>
        </w:rPr>
        <w:t> </w:t>
      </w:r>
      <w:r>
        <w:rPr/>
        <w:t>national</w:t>
      </w:r>
      <w:r>
        <w:rPr>
          <w:spacing w:val="-4"/>
        </w:rPr>
        <w:t> </w:t>
      </w:r>
      <w:r>
        <w:rPr/>
        <w:t>and local Indigenous-settler</w:t>
      </w:r>
      <w:r>
        <w:rPr>
          <w:spacing w:val="-2"/>
        </w:rPr>
        <w:t> </w:t>
      </w:r>
      <w:r>
        <w:rPr/>
        <w:t>relations.</w:t>
      </w:r>
    </w:p>
    <w:p>
      <w:pPr>
        <w:spacing w:after="0" w:line="235" w:lineRule="auto"/>
        <w:jc w:val="both"/>
        <w:sectPr>
          <w:type w:val="continuous"/>
          <w:pgSz w:w="12240" w:h="15840"/>
          <w:pgMar w:top="1500" w:bottom="280" w:left="420" w:right="0"/>
        </w:sectPr>
      </w:pPr>
    </w:p>
    <w:p>
      <w:pPr>
        <w:pStyle w:val="BodyText"/>
        <w:spacing w:before="11"/>
        <w:rPr>
          <w:sz w:val="28"/>
        </w:rPr>
      </w:pPr>
    </w:p>
    <w:p>
      <w:pPr>
        <w:pStyle w:val="BodyText"/>
        <w:ind w:left="-420"/>
      </w:pPr>
      <w:r>
        <w:rPr/>
        <w:pict>
          <v:group style="width:585pt;height:17.3pt;mso-position-horizontal-relative:char;mso-position-vertical-relative:line" coordorigin="0,0" coordsize="11700,346">
            <v:rect style="position:absolute;left:0;top:0;width:11700;height:346" filled="true" fillcolor="#0088c7" stroked="false">
              <v:fill type="solid"/>
            </v:rect>
          </v:group>
        </w:pict>
      </w:r>
      <w:r>
        <w:rPr/>
      </w:r>
    </w:p>
    <w:p>
      <w:pPr>
        <w:pStyle w:val="BodyText"/>
        <w:spacing w:before="7"/>
        <w:rPr>
          <w:sz w:val="8"/>
        </w:rPr>
      </w:pPr>
    </w:p>
    <w:p>
      <w:pPr>
        <w:spacing w:after="0"/>
        <w:rPr>
          <w:sz w:val="8"/>
        </w:rPr>
        <w:sectPr>
          <w:pgSz w:w="12240" w:h="15840"/>
          <w:pgMar w:header="340" w:footer="376" w:top="540" w:bottom="560" w:left="420" w:right="0"/>
        </w:sectPr>
      </w:pPr>
    </w:p>
    <w:p>
      <w:pPr>
        <w:pStyle w:val="BodyText"/>
        <w:spacing w:line="242" w:lineRule="exact" w:before="60"/>
        <w:ind w:left="120"/>
      </w:pPr>
      <w:r>
        <w:rPr/>
        <w:t>Topics covered include:</w:t>
      </w:r>
    </w:p>
    <w:p>
      <w:pPr>
        <w:pStyle w:val="ListParagraph"/>
        <w:numPr>
          <w:ilvl w:val="0"/>
          <w:numId w:val="2"/>
        </w:numPr>
        <w:tabs>
          <w:tab w:pos="360" w:val="left" w:leader="none"/>
        </w:tabs>
        <w:spacing w:line="240" w:lineRule="exact" w:before="0" w:after="0"/>
        <w:ind w:left="360" w:right="0" w:hanging="240"/>
        <w:jc w:val="left"/>
        <w:rPr>
          <w:sz w:val="20"/>
        </w:rPr>
      </w:pPr>
      <w:r>
        <w:rPr>
          <w:sz w:val="20"/>
        </w:rPr>
        <w:t>The fur trade and other exchange</w:t>
      </w:r>
      <w:r>
        <w:rPr>
          <w:spacing w:val="-4"/>
          <w:sz w:val="20"/>
        </w:rPr>
        <w:t> </w:t>
      </w:r>
      <w:r>
        <w:rPr>
          <w:sz w:val="20"/>
        </w:rPr>
        <w:t>relationships;</w:t>
      </w:r>
    </w:p>
    <w:p>
      <w:pPr>
        <w:pStyle w:val="ListParagraph"/>
        <w:numPr>
          <w:ilvl w:val="0"/>
          <w:numId w:val="2"/>
        </w:numPr>
        <w:tabs>
          <w:tab w:pos="360" w:val="left" w:leader="none"/>
        </w:tabs>
        <w:spacing w:line="240" w:lineRule="exact" w:before="0" w:after="0"/>
        <w:ind w:left="360" w:right="0" w:hanging="240"/>
        <w:jc w:val="left"/>
        <w:rPr>
          <w:sz w:val="20"/>
        </w:rPr>
      </w:pPr>
      <w:r>
        <w:rPr>
          <w:sz w:val="20"/>
        </w:rPr>
        <w:t>Land claims and environmental</w:t>
      </w:r>
      <w:r>
        <w:rPr>
          <w:spacing w:val="-3"/>
          <w:sz w:val="20"/>
        </w:rPr>
        <w:t> </w:t>
      </w:r>
      <w:r>
        <w:rPr>
          <w:sz w:val="20"/>
        </w:rPr>
        <w:t>impacts;</w:t>
      </w:r>
    </w:p>
    <w:p>
      <w:pPr>
        <w:pStyle w:val="ListParagraph"/>
        <w:numPr>
          <w:ilvl w:val="0"/>
          <w:numId w:val="2"/>
        </w:numPr>
        <w:tabs>
          <w:tab w:pos="360" w:val="left" w:leader="none"/>
        </w:tabs>
        <w:spacing w:line="240" w:lineRule="exact" w:before="0" w:after="0"/>
        <w:ind w:left="360" w:right="0" w:hanging="240"/>
        <w:jc w:val="left"/>
        <w:rPr>
          <w:sz w:val="20"/>
        </w:rPr>
      </w:pPr>
      <w:r>
        <w:rPr>
          <w:sz w:val="20"/>
        </w:rPr>
        <w:t>Legal systems and</w:t>
      </w:r>
      <w:r>
        <w:rPr>
          <w:spacing w:val="-2"/>
          <w:sz w:val="20"/>
        </w:rPr>
        <w:t> </w:t>
      </w:r>
      <w:r>
        <w:rPr>
          <w:sz w:val="20"/>
        </w:rPr>
        <w:t>rights;</w:t>
      </w:r>
    </w:p>
    <w:p>
      <w:pPr>
        <w:pStyle w:val="ListParagraph"/>
        <w:numPr>
          <w:ilvl w:val="0"/>
          <w:numId w:val="2"/>
        </w:numPr>
        <w:tabs>
          <w:tab w:pos="360" w:val="left" w:leader="none"/>
        </w:tabs>
        <w:spacing w:line="240" w:lineRule="exact" w:before="0" w:after="0"/>
        <w:ind w:left="360" w:right="0" w:hanging="240"/>
        <w:jc w:val="left"/>
        <w:rPr>
          <w:sz w:val="20"/>
        </w:rPr>
      </w:pPr>
      <w:r>
        <w:rPr>
          <w:sz w:val="20"/>
        </w:rPr>
        <w:t>Political conflicts and</w:t>
      </w:r>
      <w:r>
        <w:rPr>
          <w:spacing w:val="-3"/>
          <w:sz w:val="20"/>
        </w:rPr>
        <w:t> </w:t>
      </w:r>
      <w:r>
        <w:rPr>
          <w:sz w:val="20"/>
        </w:rPr>
        <w:t>alliances;</w:t>
      </w:r>
    </w:p>
    <w:p>
      <w:pPr>
        <w:pStyle w:val="ListParagraph"/>
        <w:numPr>
          <w:ilvl w:val="0"/>
          <w:numId w:val="2"/>
        </w:numPr>
        <w:tabs>
          <w:tab w:pos="360" w:val="left" w:leader="none"/>
        </w:tabs>
        <w:spacing w:line="240" w:lineRule="exact" w:before="0" w:after="0"/>
        <w:ind w:left="360" w:right="0" w:hanging="240"/>
        <w:jc w:val="left"/>
        <w:rPr>
          <w:sz w:val="20"/>
        </w:rPr>
      </w:pPr>
      <w:r>
        <w:rPr>
          <w:sz w:val="20"/>
        </w:rPr>
        <w:t>Indigenous political activism;</w:t>
      </w:r>
      <w:r>
        <w:rPr>
          <w:spacing w:val="-3"/>
          <w:sz w:val="20"/>
        </w:rPr>
        <w:t> </w:t>
      </w:r>
      <w:r>
        <w:rPr>
          <w:sz w:val="20"/>
        </w:rPr>
        <w:t>and</w:t>
      </w:r>
    </w:p>
    <w:p>
      <w:pPr>
        <w:pStyle w:val="ListParagraph"/>
        <w:numPr>
          <w:ilvl w:val="0"/>
          <w:numId w:val="2"/>
        </w:numPr>
        <w:tabs>
          <w:tab w:pos="360" w:val="left" w:leader="none"/>
        </w:tabs>
        <w:spacing w:line="242" w:lineRule="exact" w:before="0" w:after="0"/>
        <w:ind w:left="360" w:right="0" w:hanging="240"/>
        <w:jc w:val="left"/>
        <w:rPr>
          <w:sz w:val="20"/>
        </w:rPr>
      </w:pPr>
      <w:r>
        <w:rPr>
          <w:sz w:val="20"/>
        </w:rPr>
        <w:t>Contemporary Indigenous life, art and its</w:t>
      </w:r>
      <w:r>
        <w:rPr>
          <w:spacing w:val="-1"/>
          <w:sz w:val="20"/>
        </w:rPr>
        <w:t> </w:t>
      </w:r>
      <w:r>
        <w:rPr>
          <w:sz w:val="20"/>
        </w:rPr>
        <w:t>expressions.</w:t>
      </w:r>
    </w:p>
    <w:p>
      <w:pPr>
        <w:pStyle w:val="Heading4"/>
        <w:numPr>
          <w:ilvl w:val="0"/>
          <w:numId w:val="1"/>
        </w:numPr>
        <w:tabs>
          <w:tab w:pos="383" w:val="left" w:leader="none"/>
        </w:tabs>
        <w:spacing w:line="240" w:lineRule="auto" w:before="159" w:after="0"/>
        <w:ind w:left="382" w:right="0" w:hanging="263"/>
        <w:jc w:val="left"/>
      </w:pPr>
      <w:hyperlink r:id="rId33">
        <w:r>
          <w:rPr>
            <w:color w:val="0088C7"/>
          </w:rPr>
          <w:t>BeAConnectR – Reconciliation</w:t>
        </w:r>
        <w:r>
          <w:rPr>
            <w:color w:val="0088C7"/>
            <w:spacing w:val="-8"/>
          </w:rPr>
          <w:t> </w:t>
        </w:r>
        <w:r>
          <w:rPr>
            <w:color w:val="0088C7"/>
          </w:rPr>
          <w:t>Saskatoon</w:t>
        </w:r>
      </w:hyperlink>
    </w:p>
    <w:p>
      <w:pPr>
        <w:pStyle w:val="BodyText"/>
        <w:spacing w:line="235" w:lineRule="auto" w:before="163"/>
        <w:ind w:left="120" w:right="38"/>
        <w:jc w:val="both"/>
      </w:pPr>
      <w:r>
        <w:rPr/>
        <w:t>Developed by Reconciliation Saskatoon, ConnectR evolved from  a desire to share experiences through a city-wide conversation where Calls to Action are engaged and people may share beyond their own circle. ConnectR program participants will discover  new ideas and many resources on how to follow on the path of Reconciliation, including opportunities</w:t>
      </w:r>
      <w:r>
        <w:rPr>
          <w:spacing w:val="-2"/>
        </w:rPr>
        <w:t> </w:t>
      </w:r>
      <w:r>
        <w:rPr/>
        <w:t>to:</w:t>
      </w:r>
    </w:p>
    <w:p>
      <w:pPr>
        <w:pStyle w:val="ListParagraph"/>
        <w:numPr>
          <w:ilvl w:val="0"/>
          <w:numId w:val="2"/>
        </w:numPr>
        <w:tabs>
          <w:tab w:pos="360" w:val="left" w:leader="none"/>
        </w:tabs>
        <w:spacing w:line="242" w:lineRule="exact" w:before="1" w:after="0"/>
        <w:ind w:left="360" w:right="0" w:hanging="240"/>
        <w:jc w:val="left"/>
        <w:rPr>
          <w:sz w:val="20"/>
        </w:rPr>
      </w:pPr>
      <w:r>
        <w:rPr>
          <w:sz w:val="20"/>
        </w:rPr>
        <w:t>Listen to each other and build new</w:t>
      </w:r>
      <w:r>
        <w:rPr>
          <w:spacing w:val="-7"/>
          <w:sz w:val="20"/>
        </w:rPr>
        <w:t> </w:t>
      </w:r>
      <w:r>
        <w:rPr>
          <w:sz w:val="20"/>
        </w:rPr>
        <w:t>relationships;</w:t>
      </w:r>
    </w:p>
    <w:p>
      <w:pPr>
        <w:pStyle w:val="ListParagraph"/>
        <w:numPr>
          <w:ilvl w:val="0"/>
          <w:numId w:val="2"/>
        </w:numPr>
        <w:tabs>
          <w:tab w:pos="360" w:val="left" w:leader="none"/>
        </w:tabs>
        <w:spacing w:line="240" w:lineRule="exact" w:before="0" w:after="0"/>
        <w:ind w:left="360" w:right="0" w:hanging="240"/>
        <w:jc w:val="left"/>
        <w:rPr>
          <w:sz w:val="20"/>
        </w:rPr>
      </w:pPr>
      <w:r>
        <w:rPr>
          <w:sz w:val="20"/>
        </w:rPr>
        <w:t>Learn from one</w:t>
      </w:r>
      <w:r>
        <w:rPr>
          <w:spacing w:val="-2"/>
          <w:sz w:val="20"/>
        </w:rPr>
        <w:t> </w:t>
      </w:r>
      <w:r>
        <w:rPr>
          <w:sz w:val="20"/>
        </w:rPr>
        <w:t>another;</w:t>
      </w:r>
    </w:p>
    <w:p>
      <w:pPr>
        <w:pStyle w:val="ListParagraph"/>
        <w:numPr>
          <w:ilvl w:val="0"/>
          <w:numId w:val="2"/>
        </w:numPr>
        <w:tabs>
          <w:tab w:pos="360" w:val="left" w:leader="none"/>
        </w:tabs>
        <w:spacing w:line="240" w:lineRule="exact" w:before="0" w:after="0"/>
        <w:ind w:left="360" w:right="0" w:hanging="240"/>
        <w:jc w:val="left"/>
        <w:rPr>
          <w:sz w:val="20"/>
        </w:rPr>
      </w:pPr>
      <w:r>
        <w:rPr>
          <w:sz w:val="20"/>
        </w:rPr>
        <w:t>Build a shared future;</w:t>
      </w:r>
      <w:r>
        <w:rPr>
          <w:spacing w:val="-4"/>
          <w:sz w:val="20"/>
        </w:rPr>
        <w:t> </w:t>
      </w:r>
      <w:r>
        <w:rPr>
          <w:sz w:val="20"/>
        </w:rPr>
        <w:t>and</w:t>
      </w:r>
    </w:p>
    <w:p>
      <w:pPr>
        <w:pStyle w:val="ListParagraph"/>
        <w:numPr>
          <w:ilvl w:val="0"/>
          <w:numId w:val="2"/>
        </w:numPr>
        <w:tabs>
          <w:tab w:pos="360" w:val="left" w:leader="none"/>
        </w:tabs>
        <w:spacing w:line="242" w:lineRule="exact" w:before="0" w:after="0"/>
        <w:ind w:left="360" w:right="0" w:hanging="240"/>
        <w:jc w:val="left"/>
        <w:rPr>
          <w:sz w:val="20"/>
        </w:rPr>
      </w:pPr>
      <w:r>
        <w:rPr>
          <w:sz w:val="20"/>
        </w:rPr>
        <w:t>Create change and live Reconciliation</w:t>
      </w:r>
      <w:r>
        <w:rPr>
          <w:spacing w:val="-6"/>
          <w:sz w:val="20"/>
        </w:rPr>
        <w:t> </w:t>
      </w:r>
      <w:r>
        <w:rPr>
          <w:sz w:val="20"/>
        </w:rPr>
        <w:t>together.</w:t>
      </w:r>
    </w:p>
    <w:p>
      <w:pPr>
        <w:pStyle w:val="BodyText"/>
        <w:spacing w:line="235" w:lineRule="auto" w:before="180"/>
        <w:ind w:left="120" w:right="38"/>
        <w:jc w:val="both"/>
      </w:pPr>
      <w:r>
        <w:rPr/>
        <w:t>The ConnectR program invites participants to share their journey on social media using the hashtag #BeAConnectR.</w:t>
      </w:r>
    </w:p>
    <w:p>
      <w:pPr>
        <w:pStyle w:val="BodyText"/>
        <w:spacing w:before="6"/>
        <w:rPr>
          <w:sz w:val="22"/>
        </w:rPr>
      </w:pPr>
      <w:r>
        <w:rPr/>
        <w:drawing>
          <wp:anchor distT="0" distB="0" distL="0" distR="0" allowOverlap="1" layoutInCell="1" locked="0" behindDoc="0" simplePos="0" relativeHeight="76">
            <wp:simplePos x="0" y="0"/>
            <wp:positionH relativeFrom="page">
              <wp:posOffset>971334</wp:posOffset>
            </wp:positionH>
            <wp:positionV relativeFrom="paragraph">
              <wp:posOffset>199490</wp:posOffset>
            </wp:positionV>
            <wp:extent cx="2147228" cy="2137410"/>
            <wp:effectExtent l="0" t="0" r="0" b="0"/>
            <wp:wrapTopAndBottom/>
            <wp:docPr id="7" name="image17.jpeg"/>
            <wp:cNvGraphicFramePr>
              <a:graphicFrameLocks noChangeAspect="1"/>
            </wp:cNvGraphicFramePr>
            <a:graphic>
              <a:graphicData uri="http://schemas.openxmlformats.org/drawingml/2006/picture">
                <pic:pic>
                  <pic:nvPicPr>
                    <pic:cNvPr id="8" name="image17.jpeg"/>
                    <pic:cNvPicPr/>
                  </pic:nvPicPr>
                  <pic:blipFill>
                    <a:blip r:embed="rId34" cstate="print"/>
                    <a:stretch>
                      <a:fillRect/>
                    </a:stretch>
                  </pic:blipFill>
                  <pic:spPr>
                    <a:xfrm>
                      <a:off x="0" y="0"/>
                      <a:ext cx="2147228" cy="2137410"/>
                    </a:xfrm>
                    <a:prstGeom prst="rect">
                      <a:avLst/>
                    </a:prstGeom>
                  </pic:spPr>
                </pic:pic>
              </a:graphicData>
            </a:graphic>
          </wp:anchor>
        </w:drawing>
      </w:r>
    </w:p>
    <w:p>
      <w:pPr>
        <w:pStyle w:val="Heading4"/>
        <w:numPr>
          <w:ilvl w:val="0"/>
          <w:numId w:val="1"/>
        </w:numPr>
        <w:tabs>
          <w:tab w:pos="379" w:val="left" w:leader="none"/>
        </w:tabs>
        <w:spacing w:line="240" w:lineRule="auto" w:before="91" w:after="0"/>
        <w:ind w:left="378" w:right="0" w:hanging="259"/>
        <w:jc w:val="left"/>
      </w:pPr>
      <w:hyperlink r:id="rId35">
        <w:r>
          <w:rPr>
            <w:color w:val="0088C7"/>
          </w:rPr>
          <w:t>Indigenous Peoples Atlas of</w:t>
        </w:r>
        <w:r>
          <w:rPr>
            <w:color w:val="0088C7"/>
            <w:spacing w:val="-7"/>
          </w:rPr>
          <w:t> </w:t>
        </w:r>
        <w:r>
          <w:rPr>
            <w:color w:val="0088C7"/>
          </w:rPr>
          <w:t>Canada</w:t>
        </w:r>
      </w:hyperlink>
    </w:p>
    <w:p>
      <w:pPr>
        <w:pStyle w:val="BodyText"/>
        <w:spacing w:line="235" w:lineRule="auto" w:before="164"/>
        <w:ind w:left="120" w:right="38"/>
        <w:jc w:val="both"/>
      </w:pPr>
      <w:r>
        <w:rPr/>
        <w:t>Enrich your travels with the Indigenous Peoples Atlas of Canada app. It uses your phone’s location  to  provide  information  on the closest Indigenous peoples including: treaty area, language, demographics, economy and culture. Important topics such as treaties and residential schools are covered in-depth, along with information</w:t>
      </w:r>
      <w:r>
        <w:rPr>
          <w:spacing w:val="-6"/>
        </w:rPr>
        <w:t> </w:t>
      </w:r>
      <w:r>
        <w:rPr/>
        <w:t>about</w:t>
      </w:r>
      <w:r>
        <w:rPr>
          <w:spacing w:val="-6"/>
        </w:rPr>
        <w:t> </w:t>
      </w:r>
      <w:r>
        <w:rPr/>
        <w:t>all</w:t>
      </w:r>
      <w:r>
        <w:rPr>
          <w:spacing w:val="-7"/>
        </w:rPr>
        <w:t> </w:t>
      </w:r>
      <w:r>
        <w:rPr/>
        <w:t>Indigenous</w:t>
      </w:r>
      <w:r>
        <w:rPr>
          <w:spacing w:val="-6"/>
        </w:rPr>
        <w:t> </w:t>
      </w:r>
      <w:r>
        <w:rPr/>
        <w:t>peoples,</w:t>
      </w:r>
      <w:r>
        <w:rPr>
          <w:spacing w:val="-6"/>
        </w:rPr>
        <w:t> </w:t>
      </w:r>
      <w:r>
        <w:rPr/>
        <w:t>their</w:t>
      </w:r>
      <w:r>
        <w:rPr>
          <w:spacing w:val="-6"/>
        </w:rPr>
        <w:t> </w:t>
      </w:r>
      <w:r>
        <w:rPr/>
        <w:t>oral</w:t>
      </w:r>
      <w:r>
        <w:rPr>
          <w:spacing w:val="-7"/>
        </w:rPr>
        <w:t> </w:t>
      </w:r>
      <w:r>
        <w:rPr/>
        <w:t>traditions</w:t>
      </w:r>
      <w:r>
        <w:rPr>
          <w:spacing w:val="-6"/>
        </w:rPr>
        <w:t> </w:t>
      </w:r>
      <w:r>
        <w:rPr/>
        <w:t>and land-based knowledge. The app can be found on the Google Play Store and the App</w:t>
      </w:r>
      <w:r>
        <w:rPr>
          <w:spacing w:val="-3"/>
        </w:rPr>
        <w:t> </w:t>
      </w:r>
      <w:r>
        <w:rPr/>
        <w:t>Store.</w:t>
      </w:r>
    </w:p>
    <w:p>
      <w:pPr>
        <w:pStyle w:val="BodyText"/>
        <w:spacing w:before="2"/>
        <w:rPr>
          <w:sz w:val="15"/>
        </w:rPr>
      </w:pPr>
    </w:p>
    <w:p>
      <w:pPr>
        <w:pStyle w:val="BodyText"/>
        <w:spacing w:line="235" w:lineRule="auto"/>
        <w:ind w:left="120" w:right="38"/>
        <w:jc w:val="both"/>
      </w:pPr>
      <w:r>
        <w:rPr>
          <w:spacing w:val="-6"/>
        </w:rPr>
        <w:t>To</w:t>
      </w:r>
      <w:r>
        <w:rPr>
          <w:spacing w:val="33"/>
        </w:rPr>
        <w:t> </w:t>
      </w:r>
      <w:r>
        <w:rPr/>
        <w:t>complement  the  Indigenous  Peoples  Atlas   of   Canada,   the following timelines are great resources that can help us acknowledge and understand our true</w:t>
      </w:r>
      <w:r>
        <w:rPr>
          <w:spacing w:val="-3"/>
        </w:rPr>
        <w:t> </w:t>
      </w:r>
      <w:r>
        <w:rPr/>
        <w:t>history:</w:t>
      </w:r>
    </w:p>
    <w:p>
      <w:pPr>
        <w:pStyle w:val="ListParagraph"/>
        <w:numPr>
          <w:ilvl w:val="1"/>
          <w:numId w:val="1"/>
        </w:numPr>
        <w:tabs>
          <w:tab w:pos="312" w:val="left" w:leader="none"/>
        </w:tabs>
        <w:spacing w:line="240" w:lineRule="exact" w:before="0" w:after="0"/>
        <w:ind w:left="311" w:right="0" w:hanging="192"/>
        <w:jc w:val="both"/>
        <w:rPr>
          <w:sz w:val="20"/>
        </w:rPr>
      </w:pPr>
      <w:hyperlink r:id="rId36">
        <w:r>
          <w:rPr>
            <w:color w:val="0088C7"/>
            <w:sz w:val="20"/>
          </w:rPr>
          <w:t>Treaty Timeline – Office of the Treaty Commissioner</w:t>
        </w:r>
        <w:r>
          <w:rPr>
            <w:color w:val="0088C7"/>
            <w:spacing w:val="-14"/>
            <w:sz w:val="20"/>
          </w:rPr>
          <w:t> </w:t>
        </w:r>
        <w:r>
          <w:rPr>
            <w:color w:val="0088C7"/>
            <w:sz w:val="20"/>
          </w:rPr>
          <w:t>(OTC)</w:t>
        </w:r>
      </w:hyperlink>
    </w:p>
    <w:p>
      <w:pPr>
        <w:pStyle w:val="ListParagraph"/>
        <w:numPr>
          <w:ilvl w:val="1"/>
          <w:numId w:val="1"/>
        </w:numPr>
        <w:tabs>
          <w:tab w:pos="320" w:val="left" w:leader="none"/>
        </w:tabs>
        <w:spacing w:line="242" w:lineRule="exact" w:before="0" w:after="0"/>
        <w:ind w:left="319" w:right="0" w:hanging="200"/>
        <w:jc w:val="both"/>
        <w:rPr>
          <w:sz w:val="20"/>
        </w:rPr>
      </w:pPr>
      <w:hyperlink r:id="rId37">
        <w:r>
          <w:rPr>
            <w:color w:val="0088C7"/>
            <w:sz w:val="20"/>
          </w:rPr>
          <w:t>Métis Timeline – Canadian</w:t>
        </w:r>
        <w:r>
          <w:rPr>
            <w:color w:val="0088C7"/>
            <w:spacing w:val="-3"/>
            <w:sz w:val="20"/>
          </w:rPr>
          <w:t> </w:t>
        </w:r>
        <w:r>
          <w:rPr>
            <w:color w:val="0088C7"/>
            <w:sz w:val="20"/>
          </w:rPr>
          <w:t>Geographic</w:t>
        </w:r>
      </w:hyperlink>
    </w:p>
    <w:p>
      <w:pPr>
        <w:pStyle w:val="Heading4"/>
        <w:numPr>
          <w:ilvl w:val="0"/>
          <w:numId w:val="1"/>
        </w:numPr>
        <w:tabs>
          <w:tab w:pos="380" w:val="left" w:leader="none"/>
        </w:tabs>
        <w:spacing w:line="240" w:lineRule="auto" w:before="48" w:after="0"/>
        <w:ind w:left="379" w:right="0" w:hanging="260"/>
        <w:jc w:val="left"/>
      </w:pPr>
      <w:hyperlink r:id="rId38">
        <w:r>
          <w:rPr>
            <w:color w:val="0088C7"/>
            <w:spacing w:val="-7"/>
          </w:rPr>
          <w:br w:type="column"/>
        </w:r>
        <w:r>
          <w:rPr>
            <w:color w:val="0088C7"/>
            <w:spacing w:val="-3"/>
          </w:rPr>
          <w:t>Wanuskewin </w:t>
        </w:r>
        <w:r>
          <w:rPr>
            <w:color w:val="0088C7"/>
          </w:rPr>
          <w:t>Heritage</w:t>
        </w:r>
        <w:r>
          <w:rPr>
            <w:color w:val="0088C7"/>
            <w:spacing w:val="1"/>
          </w:rPr>
          <w:t> </w:t>
        </w:r>
        <w:r>
          <w:rPr>
            <w:color w:val="0088C7"/>
          </w:rPr>
          <w:t>Park</w:t>
        </w:r>
      </w:hyperlink>
    </w:p>
    <w:p>
      <w:pPr>
        <w:pStyle w:val="BodyText"/>
        <w:spacing w:line="235" w:lineRule="auto" w:before="163"/>
        <w:ind w:left="120" w:right="537"/>
        <w:jc w:val="both"/>
      </w:pPr>
      <w:r>
        <w:rPr/>
        <w:t>For an incredible in-person educational and cultural experience, book a physically distanced, guided or self-guided tour of Wanuskewin Heritage Park this fall. A global centre of excellence, Wanuskewin fosters education and respect for the land-based expressions of Indigenous culture, heritage and arts. The area contains some of the most exciting archaeological finds in North America, many of which pre-date the pyramids of Egypt, and is a remarkable resource for understanding Pre-Contact history of the Northern Plains Indigenous peoples.</w:t>
      </w:r>
    </w:p>
    <w:p>
      <w:pPr>
        <w:pStyle w:val="BodyText"/>
        <w:spacing w:before="4"/>
        <w:rPr>
          <w:sz w:val="15"/>
        </w:rPr>
      </w:pPr>
    </w:p>
    <w:p>
      <w:pPr>
        <w:pStyle w:val="BodyText"/>
        <w:spacing w:line="235" w:lineRule="auto"/>
        <w:ind w:left="120" w:right="537"/>
        <w:jc w:val="both"/>
      </w:pPr>
      <w:r>
        <w:rPr/>
        <w:t>Be sure to check out the recently reintroduced Plains bison herd, including two calves born in the park this spring. These were the first</w:t>
      </w:r>
      <w:r>
        <w:rPr>
          <w:spacing w:val="-4"/>
        </w:rPr>
        <w:t> </w:t>
      </w:r>
      <w:r>
        <w:rPr/>
        <w:t>calves</w:t>
      </w:r>
      <w:r>
        <w:rPr>
          <w:spacing w:val="-3"/>
        </w:rPr>
        <w:t> </w:t>
      </w:r>
      <w:r>
        <w:rPr/>
        <w:t>born</w:t>
      </w:r>
      <w:r>
        <w:rPr>
          <w:spacing w:val="-4"/>
        </w:rPr>
        <w:t> </w:t>
      </w:r>
      <w:r>
        <w:rPr/>
        <w:t>in</w:t>
      </w:r>
      <w:r>
        <w:rPr>
          <w:spacing w:val="-4"/>
        </w:rPr>
        <w:t> </w:t>
      </w:r>
      <w:r>
        <w:rPr/>
        <w:t>the</w:t>
      </w:r>
      <w:r>
        <w:rPr>
          <w:spacing w:val="-3"/>
        </w:rPr>
        <w:t> </w:t>
      </w:r>
      <w:r>
        <w:rPr/>
        <w:t>area</w:t>
      </w:r>
      <w:r>
        <w:rPr>
          <w:spacing w:val="-3"/>
        </w:rPr>
        <w:t> </w:t>
      </w:r>
      <w:r>
        <w:rPr/>
        <w:t>since</w:t>
      </w:r>
      <w:r>
        <w:rPr>
          <w:spacing w:val="-3"/>
        </w:rPr>
        <w:t> </w:t>
      </w:r>
      <w:r>
        <w:rPr/>
        <w:t>before</w:t>
      </w:r>
      <w:r>
        <w:rPr>
          <w:spacing w:val="-3"/>
        </w:rPr>
        <w:t> </w:t>
      </w:r>
      <w:r>
        <w:rPr/>
        <w:t>1876.</w:t>
      </w:r>
      <w:r>
        <w:rPr>
          <w:spacing w:val="-4"/>
        </w:rPr>
        <w:t> </w:t>
      </w:r>
      <w:r>
        <w:rPr/>
        <w:t>The</w:t>
      </w:r>
      <w:r>
        <w:rPr>
          <w:spacing w:val="-3"/>
        </w:rPr>
        <w:t> </w:t>
      </w:r>
      <w:r>
        <w:rPr/>
        <w:t>award-winning park reopened to the public on Sept. 5, 2020 after having been closed due to the Covid-19</w:t>
      </w:r>
      <w:r>
        <w:rPr>
          <w:spacing w:val="-3"/>
        </w:rPr>
        <w:t> </w:t>
      </w:r>
      <w:r>
        <w:rPr/>
        <w:t>pandemic.</w:t>
      </w:r>
    </w:p>
    <w:p>
      <w:pPr>
        <w:pStyle w:val="Heading4"/>
        <w:numPr>
          <w:ilvl w:val="0"/>
          <w:numId w:val="1"/>
        </w:numPr>
        <w:tabs>
          <w:tab w:pos="378" w:val="left" w:leader="none"/>
        </w:tabs>
        <w:spacing w:line="240" w:lineRule="auto" w:before="163" w:after="0"/>
        <w:ind w:left="377" w:right="0" w:hanging="258"/>
        <w:jc w:val="left"/>
      </w:pPr>
      <w:hyperlink r:id="rId39">
        <w:r>
          <w:rPr>
            <w:color w:val="0088C7"/>
          </w:rPr>
          <w:t>ayisiyiniwak: A Communications</w:t>
        </w:r>
        <w:r>
          <w:rPr>
            <w:color w:val="0088C7"/>
            <w:spacing w:val="-5"/>
          </w:rPr>
          <w:t> </w:t>
        </w:r>
        <w:r>
          <w:rPr>
            <w:color w:val="0088C7"/>
          </w:rPr>
          <w:t>Guide</w:t>
        </w:r>
      </w:hyperlink>
    </w:p>
    <w:p>
      <w:pPr>
        <w:pStyle w:val="BodyText"/>
        <w:spacing w:line="235" w:lineRule="auto" w:before="163"/>
        <w:ind w:left="120" w:right="537"/>
        <w:jc w:val="both"/>
      </w:pPr>
      <w:r>
        <w:rPr/>
        <w:pict>
          <v:group style="position:absolute;margin-left:312.923004pt;margin-top:84.971054pt;width:292.25pt;height:365.55pt;mso-position-horizontal-relative:page;mso-position-vertical-relative:paragraph;z-index:15768064" coordorigin="6258,1699" coordsize="5845,7311">
            <v:rect style="position:absolute;left:7483;top:2079;width:4620;height:6930" filled="true" fillcolor="#000000" stroked="false">
              <v:fill opacity="14417f" type="solid"/>
            </v:rect>
            <v:shape style="position:absolute;left:7500;top:2096;width:4404;height:6715" type="#_x0000_t75" stroked="false">
              <v:imagedata r:id="rId40" o:title=""/>
            </v:shape>
            <v:shape style="position:absolute;left:7500;top:2096;width:4404;height:6715" coordorigin="7501,2097" coordsize="4404,6715" path="m7501,2190l7645,8811,11905,8718,11760,2097,7501,2190xe" filled="false" stroked="true" strokeweight=".135pt" strokecolor="#000000">
              <v:path arrowok="t"/>
              <v:stroke dashstyle="solid"/>
            </v:shape>
            <v:rect style="position:absolute;left:6258;top:1699;width:5040;height:7180" filled="true" fillcolor="#000000" stroked="false">
              <v:fill opacity="14417f" type="solid"/>
            </v:rect>
            <v:shape style="position:absolute;left:6274;top:1715;width:4825;height:6972" type="#_x0000_t75" stroked="false">
              <v:imagedata r:id="rId41" o:title=""/>
            </v:shape>
            <w10:wrap type="none"/>
          </v:group>
        </w:pict>
      </w:r>
      <w:r>
        <w:rPr/>
        <w:t>This resource allows City employees to enhance their understanding of Indigenous culture and practices. Developed in partnership with the Saskatchewan Indigenous Cultural Centre and the Office of the Treaty Commissioner, it includes valuable information on First Nation meeting etiquette, protocols and ceremonial traditions.</w:t>
      </w:r>
    </w:p>
    <w:p>
      <w:pPr>
        <w:spacing w:after="0" w:line="235" w:lineRule="auto"/>
        <w:jc w:val="both"/>
        <w:sectPr>
          <w:type w:val="continuous"/>
          <w:pgSz w:w="12240" w:h="15840"/>
          <w:pgMar w:top="1500" w:bottom="280" w:left="420" w:right="0"/>
          <w:cols w:num="2" w:equalWidth="0">
            <w:col w:w="5516" w:space="289"/>
            <w:col w:w="6015"/>
          </w:cols>
        </w:sectPr>
      </w:pPr>
    </w:p>
    <w:p>
      <w:pPr>
        <w:pStyle w:val="BodyText"/>
      </w:pPr>
      <w:r>
        <w:rPr/>
        <w:pict>
          <v:group style="position:absolute;margin-left:0pt;margin-top:0pt;width:612pt;height:378pt;mso-position-horizontal-relative:page;mso-position-vertical-relative:page;z-index:-16323072" coordorigin="0,0" coordsize="12240,7560">
            <v:shape style="position:absolute;left:0;top:0;width:12240;height:7560" type="#_x0000_t75" stroked="false">
              <v:imagedata r:id="rId45" o:title=""/>
            </v:shape>
            <v:shape style="position:absolute;left:1491;top:1037;width:9264;height:2723" type="#_x0000_t75" stroked="false">
              <v:imagedata r:id="rId46" o:title=""/>
            </v:shape>
            <v:shape style="position:absolute;left:2212;top:2726;width:5235;height:394" coordorigin="2213,2726" coordsize="5235,394" path="m7400,2768l7351,2768,7351,3120,7400,3120,7400,2768xm7447,2727l7304,2727,7304,2768,7447,2768,7447,2727xm7201,2727l7086,2727,7086,3120,7136,3120,7136,2952,7205,2952,7205,2949,7232,2921,7232,2912,7136,2912,7136,2768,7232,2768,7232,2758,7201,2727xm7205,2952l7157,2952,7188,3120,7236,3120,7205,2952xm7232,2768l7172,2768,7183,2778,7183,2901,7172,2912,7232,2912,7232,2768xm6965,2727l6893,2727,6846,3120,6896,3120,6906,3018,7000,3018,6995,2976,6909,2976,6928,2778,6971,2778,6965,2727xm7000,3018l6951,3018,6961,3120,7013,3120,7000,3018xm6971,2778l6928,2778,6948,2976,6995,2976,6971,2778xm6779,2727l6657,2727,6657,3120,6780,3120,6780,3077,6706,3077,6706,2942,6770,2942,6770,2899,6706,2899,6706,2769,6779,2769,6779,2727xm6469,2727l6419,2727,6419,3120,6469,3120,6469,2944,6571,2944,6571,2901,6469,2901,6469,2727xm6571,2944l6521,2944,6521,3120,6571,3120,6571,2944xm6571,2727l6521,2727,6521,2901,6571,2901,6571,2727xm6211,2727l6088,2727,6088,3120,6212,3120,6212,3077,6138,3077,6138,2942,6201,2942,6201,2899,6138,2899,6138,2769,6211,2769,6211,2727xm6002,2726l5952,2726,5952,3120,6002,3120,6002,2726xm5834,2727l5720,2727,5720,3120,5769,3120,5769,2952,5839,2952,5838,2949,5866,2921,5866,2912,5769,2912,5769,2768,5866,2768,5866,2758,5834,2727xm5839,2952l5790,2952,5821,3120,5869,3120,5839,2952xm5866,2768l5805,2768,5816,2778,5816,2901,5805,2912,5866,2912,5866,2768xm5634,2726l5584,2726,5584,3120,5634,3120,5634,2726xm5462,2727l5391,2727,5344,3120,5394,3120,5403,3018,5498,3018,5493,2976,5407,2976,5426,2778,5469,2778,5462,2727xm5498,3018l5449,3018,5459,3120,5511,3120,5498,3018xm5469,2778l5426,2778,5445,2976,5493,2976,5469,2778xm5238,2727l5123,2727,5123,3120,5173,3120,5173,2952,5243,2952,5242,2949,5269,2921,5269,2912,5173,2912,5173,2768,5269,2768,5269,2758,5238,2727xm5243,2952l5194,2952,5225,3120,5273,3120,5243,2952xm5269,2768l5209,2768,5220,2778,5220,2901,5209,2912,5269,2912,5269,2768xm5014,2727l4902,2727,4902,3120,4952,3120,4952,2962,5014,2962,5045,2931,5045,2921,4952,2921,4952,2768,5045,2768,5045,2758,5014,2727xm5045,2768l4985,2768,4996,2778,4996,2911,4985,2921,5045,2921,5045,2768xm4656,2727l4585,2727,4538,3120,4587,3120,4597,3018,4692,3018,4687,2976,4601,2976,4620,2778,4662,2778,4656,2727xm4692,3018l4643,3018,4653,3120,4704,3120,4692,3018xm4662,2778l4620,2778,4639,2976,4687,2976,4662,2778xm4238,2727l4188,2727,4188,3120,4238,3120,4238,2944,4340,2944,4340,2901,4238,2901,4238,2727xm4340,2944l4290,2944,4290,3120,4340,3120,4340,2944xm4340,2727l4290,2727,4290,2901,4340,2901,4340,2727xm4068,2768l4018,2768,4018,3120,4068,3120,4068,2768xm4115,2727l3971,2727,3971,2768,4115,2768,4115,2727xm3898,2726l3848,2726,3848,3120,3898,3120,3898,2726xm3535,2727l3484,2727,3534,3120,3603,3120,3607,3067,3565,3067,3535,2727xm3668,2789l3630,2789,3657,3120,3724,3120,3731,3067,3696,3067,3668,2789xm3662,2727l3599,2727,3565,3067,3607,3067,3630,2789,3668,2789,3662,2727xm3774,2727l3726,2727,3696,3067,3731,3067,3774,2727xm3184,2727l3130,2727,3130,3120,3175,3120,3175,2851,3210,2851,3184,2727xm3210,2851l3175,2851,3232,3120,3286,3120,3286,2999,3241,2999,3210,2851xm3286,2727l3241,2727,3241,2999,3286,2999,3286,2727xm3008,2727l2937,2727,2890,3120,2940,3120,2949,3018,3044,3018,3039,2976,2953,2976,2972,2778,3015,2778,3008,2727xm3044,3018l2995,3018,3005,3120,3057,3120,3044,3018xm3015,2778l2972,2778,2991,2976,3039,2976,3015,2778xm2791,2727l2676,2727,2676,3120,2791,3120,2822,3089,2822,3077,2726,3077,2726,2941,2813,2941,2791,2919,2811,2899,2726,2899,2726,2768,2822,2768,2822,2758,2791,2727xm2813,2941l2762,2941,2773,2951,2773,3067,2762,3077,2822,3077,2822,2950,2813,2941xm2822,2768l2762,2768,2773,2778,2773,2889,2762,2899,2811,2899,2822,2888,2822,2768xm2558,2727l2443,2727,2443,3120,2493,3120,2493,2952,2563,2952,2562,2949,2589,2921,2589,2912,2493,2912,2493,2768,2589,2768,2589,2758,2558,2727xm2563,2952l2514,2952,2545,3120,2593,3120,2563,2952xm2589,2768l2529,2768,2540,2778,2540,2901,2529,2912,2589,2912,2589,2768xm2262,2727l2213,2727,2213,3089,2244,3120,2327,3120,2358,3089,2358,3077,2273,3077,2262,3067,2262,2727xm2358,2727l2308,2727,2308,3067,2298,3077,2358,3077,2358,2727xe" filled="true" fillcolor="#ffffff" stroked="false">
              <v:path arrowok="t"/>
              <v:fill type="solid"/>
            </v:shape>
            <v:shape style="position:absolute;left:540;top:360;width:2967;height:180" type="#_x0000_t202" filled="false" stroked="false">
              <v:textbox inset="0,0,0,0">
                <w:txbxContent>
                  <w:p>
                    <w:pPr>
                      <w:spacing w:line="180" w:lineRule="exact" w:before="0"/>
                      <w:ind w:left="0" w:right="0" w:firstLine="0"/>
                      <w:jc w:val="left"/>
                      <w:rPr>
                        <w:sz w:val="18"/>
                      </w:rPr>
                    </w:pPr>
                    <w:r>
                      <w:rPr>
                        <w:color w:val="FFFFFF"/>
                        <w:sz w:val="18"/>
                      </w:rPr>
                      <w:t>PLANNING + DESIGN FALL/WINTER 2020</w:t>
                    </w:r>
                  </w:p>
                </w:txbxContent>
              </v:textbox>
              <w10:wrap type="none"/>
            </v:shape>
            <v:shape style="position:absolute;left:540;top:6969;width:2389;height:240" type="#_x0000_t202" filled="false" stroked="false">
              <v:textbox inset="0,0,0,0">
                <w:txbxContent>
                  <w:p>
                    <w:pPr>
                      <w:spacing w:line="240" w:lineRule="exact" w:before="0"/>
                      <w:ind w:left="0" w:right="0" w:firstLine="0"/>
                      <w:jc w:val="left"/>
                      <w:rPr>
                        <w:sz w:val="24"/>
                      </w:rPr>
                    </w:pPr>
                    <w:r>
                      <w:rPr>
                        <w:color w:val="FFFFFF"/>
                        <w:spacing w:val="-3"/>
                        <w:sz w:val="24"/>
                      </w:rPr>
                      <w:t>saskatoon.ca/downtown</w:t>
                    </w:r>
                  </w:p>
                </w:txbxContent>
              </v:textbox>
              <w10:wrap type="non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6"/>
        </w:rPr>
      </w:pPr>
    </w:p>
    <w:p>
      <w:pPr>
        <w:pStyle w:val="Heading1"/>
        <w:spacing w:before="8"/>
        <w:ind w:left="141"/>
      </w:pPr>
      <w:r>
        <w:rPr/>
        <w:t>Welcome to the Heart of our City</w:t>
      </w:r>
    </w:p>
    <w:p>
      <w:pPr>
        <w:spacing w:line="208" w:lineRule="auto" w:before="111"/>
        <w:ind w:left="141" w:right="0" w:firstLine="0"/>
        <w:jc w:val="left"/>
        <w:rPr>
          <w:sz w:val="32"/>
        </w:rPr>
      </w:pPr>
      <w:r>
        <w:rPr>
          <w:sz w:val="32"/>
        </w:rPr>
        <w:t>Those who live, work, play and do business in our City Centre know it as a vibrant, dynamic place that reflects who we are as a city.</w:t>
      </w:r>
    </w:p>
    <w:p>
      <w:pPr>
        <w:pStyle w:val="BodyText"/>
        <w:spacing w:before="5"/>
        <w:rPr>
          <w:sz w:val="18"/>
        </w:rPr>
      </w:pPr>
      <w:r>
        <w:rPr/>
        <w:pict>
          <v:group style="position:absolute;margin-left:27pt;margin-top:13.195859pt;width:558pt;height:277.6pt;mso-position-horizontal-relative:page;mso-position-vertical-relative:paragraph;z-index:-15688704;mso-wrap-distance-left:0;mso-wrap-distance-right:0" coordorigin="540,264" coordsize="11160,5552">
            <v:rect style="position:absolute;left:540;top:263;width:11160;height:5552" filled="true" fillcolor="#729c4b" stroked="false">
              <v:fill opacity="9830f" type="solid"/>
            </v:rect>
            <v:shape style="position:absolute;left:6817;top:1732;width:4683;height:1909" type="#_x0000_t75" stroked="false">
              <v:imagedata r:id="rId47" o:title=""/>
            </v:shape>
            <v:rect style="position:absolute;left:6817;top:1732;width:4603;height:1815" filled="false" stroked="true" strokeweight=".5pt" strokecolor="#729c4b">
              <v:stroke dashstyle="solid"/>
            </v:rect>
            <v:rect style="position:absolute;left:700;top:3676;width:4556;height:1902" filled="true" fillcolor="#729c4b" stroked="false">
              <v:fill type="solid"/>
            </v:rect>
            <v:shape style="position:absolute;left:811;top:3547;width:4589;height:1939" type="#_x0000_t75" stroked="false">
              <v:imagedata r:id="rId48" o:title=""/>
            </v:shape>
            <v:rect style="position:absolute;left:811;top:3547;width:4589;height:1939" filled="false" stroked="true" strokeweight=".5pt" strokecolor="#729c4b">
              <v:stroke dashstyle="solid"/>
            </v:rect>
            <v:shape style="position:absolute;left:540;top:263;width:11160;height:5552" type="#_x0000_t202" filled="false" stroked="false">
              <v:textbox inset="0,0,0,0">
                <w:txbxContent>
                  <w:p>
                    <w:pPr>
                      <w:spacing w:before="49"/>
                      <w:ind w:left="151" w:right="0" w:firstLine="0"/>
                      <w:jc w:val="left"/>
                      <w:rPr>
                        <w:sz w:val="36"/>
                      </w:rPr>
                    </w:pPr>
                    <w:r>
                      <w:rPr>
                        <w:color w:val="729C4B"/>
                        <w:sz w:val="36"/>
                      </w:rPr>
                      <w:t>#roomtobreathe</w:t>
                    </w:r>
                  </w:p>
                  <w:p>
                    <w:pPr>
                      <w:spacing w:line="235" w:lineRule="auto" w:before="58"/>
                      <w:ind w:left="151" w:right="47" w:firstLine="0"/>
                      <w:jc w:val="left"/>
                      <w:rPr>
                        <w:sz w:val="24"/>
                      </w:rPr>
                    </w:pPr>
                    <w:r>
                      <w:rPr>
                        <w:spacing w:val="-4"/>
                        <w:sz w:val="24"/>
                      </w:rPr>
                      <w:t>Even </w:t>
                    </w:r>
                    <w:r>
                      <w:rPr>
                        <w:sz w:val="24"/>
                      </w:rPr>
                      <w:t>in </w:t>
                    </w:r>
                    <w:r>
                      <w:rPr>
                        <w:spacing w:val="-3"/>
                        <w:sz w:val="24"/>
                      </w:rPr>
                      <w:t>the </w:t>
                    </w:r>
                    <w:r>
                      <w:rPr>
                        <w:sz w:val="24"/>
                      </w:rPr>
                      <w:t>heart of </w:t>
                    </w:r>
                    <w:r>
                      <w:rPr>
                        <w:spacing w:val="-3"/>
                        <w:sz w:val="24"/>
                      </w:rPr>
                      <w:t>our city, </w:t>
                    </w:r>
                    <w:r>
                      <w:rPr>
                        <w:spacing w:val="-4"/>
                        <w:sz w:val="24"/>
                      </w:rPr>
                      <w:t>nature </w:t>
                    </w:r>
                    <w:r>
                      <w:rPr>
                        <w:sz w:val="24"/>
                      </w:rPr>
                      <w:t>is </w:t>
                    </w:r>
                    <w:r>
                      <w:rPr>
                        <w:spacing w:val="-3"/>
                        <w:sz w:val="24"/>
                      </w:rPr>
                      <w:t>never </w:t>
                    </w:r>
                    <w:r>
                      <w:rPr>
                        <w:sz w:val="24"/>
                      </w:rPr>
                      <w:t>far </w:t>
                    </w:r>
                    <w:r>
                      <w:rPr>
                        <w:spacing w:val="-6"/>
                        <w:sz w:val="24"/>
                      </w:rPr>
                      <w:t>away. </w:t>
                    </w:r>
                    <w:r>
                      <w:rPr>
                        <w:sz w:val="24"/>
                      </w:rPr>
                      <w:t>The </w:t>
                    </w:r>
                    <w:r>
                      <w:rPr>
                        <w:spacing w:val="-3"/>
                        <w:sz w:val="24"/>
                      </w:rPr>
                      <w:t>river that runs through </w:t>
                    </w:r>
                    <w:r>
                      <w:rPr>
                        <w:spacing w:val="-4"/>
                        <w:sz w:val="24"/>
                      </w:rPr>
                      <w:t>Downtown </w:t>
                    </w:r>
                    <w:r>
                      <w:rPr>
                        <w:spacing w:val="-3"/>
                        <w:sz w:val="24"/>
                      </w:rPr>
                      <w:t>and the green, publicly accessible </w:t>
                    </w:r>
                    <w:r>
                      <w:rPr>
                        <w:sz w:val="24"/>
                      </w:rPr>
                      <w:t>corridor </w:t>
                    </w:r>
                    <w:r>
                      <w:rPr>
                        <w:spacing w:val="-3"/>
                        <w:sz w:val="24"/>
                      </w:rPr>
                      <w:t>that </w:t>
                    </w:r>
                    <w:r>
                      <w:rPr>
                        <w:sz w:val="24"/>
                      </w:rPr>
                      <w:t>flanks it </w:t>
                    </w:r>
                    <w:r>
                      <w:rPr>
                        <w:spacing w:val="-3"/>
                        <w:sz w:val="24"/>
                      </w:rPr>
                      <w:t>are </w:t>
                    </w:r>
                    <w:r>
                      <w:rPr>
                        <w:sz w:val="24"/>
                      </w:rPr>
                      <w:t>a </w:t>
                    </w:r>
                    <w:r>
                      <w:rPr>
                        <w:spacing w:val="-3"/>
                        <w:sz w:val="24"/>
                      </w:rPr>
                      <w:t>source </w:t>
                    </w:r>
                    <w:r>
                      <w:rPr>
                        <w:sz w:val="24"/>
                      </w:rPr>
                      <w:t>of </w:t>
                    </w:r>
                    <w:r>
                      <w:rPr>
                        <w:spacing w:val="-4"/>
                        <w:sz w:val="24"/>
                      </w:rPr>
                      <w:t>great </w:t>
                    </w:r>
                    <w:r>
                      <w:rPr>
                        <w:spacing w:val="-3"/>
                        <w:sz w:val="24"/>
                      </w:rPr>
                      <w:t>pride </w:t>
                    </w:r>
                    <w:r>
                      <w:rPr>
                        <w:spacing w:val="-2"/>
                        <w:sz w:val="24"/>
                      </w:rPr>
                      <w:t>for </w:t>
                    </w:r>
                    <w:r>
                      <w:rPr>
                        <w:spacing w:val="-3"/>
                        <w:sz w:val="24"/>
                      </w:rPr>
                      <w:t>our citizens.</w:t>
                    </w:r>
                  </w:p>
                  <w:p>
                    <w:pPr>
                      <w:spacing w:line="240" w:lineRule="auto" w:before="1"/>
                      <w:rPr>
                        <w:sz w:val="23"/>
                      </w:rPr>
                    </w:pPr>
                  </w:p>
                  <w:p>
                    <w:pPr>
                      <w:spacing w:line="235" w:lineRule="auto" w:before="1"/>
                      <w:ind w:left="151" w:right="5148" w:firstLine="0"/>
                      <w:jc w:val="left"/>
                      <w:rPr>
                        <w:sz w:val="20"/>
                      </w:rPr>
                    </w:pPr>
                    <w:r>
                      <w:rPr>
                        <w:sz w:val="20"/>
                      </w:rPr>
                      <w:t>After traveling for seven years and living in several cities, I came home to Saskatoon to take a breath to decide what to do next — and stayed. I appreciate the pace, the open spaces, and the support of a community that cares about me. It’s nice to not feel the hustle, the rush to the next thing that happens in bigger cities.</w:t>
                    </w:r>
                  </w:p>
                  <w:p>
                    <w:pPr>
                      <w:spacing w:before="90"/>
                      <w:ind w:left="151" w:right="0" w:firstLine="0"/>
                      <w:jc w:val="left"/>
                      <w:rPr>
                        <w:b/>
                        <w:sz w:val="20"/>
                      </w:rPr>
                    </w:pPr>
                    <w:r>
                      <w:rPr>
                        <w:b/>
                        <w:color w:val="729C4B"/>
                        <w:sz w:val="20"/>
                      </w:rPr>
                      <w:t>– Stephanie Yong, Design Thinking Consultant and Downtown Resident</w:t>
                    </w:r>
                  </w:p>
                  <w:p>
                    <w:pPr>
                      <w:spacing w:line="240" w:lineRule="auto" w:before="0"/>
                      <w:rPr>
                        <w:b/>
                        <w:sz w:val="20"/>
                      </w:rPr>
                    </w:pPr>
                  </w:p>
                  <w:p>
                    <w:pPr>
                      <w:spacing w:line="240" w:lineRule="auto" w:before="0"/>
                      <w:rPr>
                        <w:b/>
                        <w:sz w:val="20"/>
                      </w:rPr>
                    </w:pPr>
                  </w:p>
                  <w:p>
                    <w:pPr>
                      <w:spacing w:line="240" w:lineRule="auto" w:before="11"/>
                      <w:rPr>
                        <w:b/>
                        <w:sz w:val="14"/>
                      </w:rPr>
                    </w:pPr>
                  </w:p>
                  <w:p>
                    <w:pPr>
                      <w:spacing w:line="235" w:lineRule="auto" w:before="0"/>
                      <w:ind w:left="5074" w:right="192" w:firstLine="452"/>
                      <w:jc w:val="right"/>
                      <w:rPr>
                        <w:sz w:val="20"/>
                      </w:rPr>
                    </w:pPr>
                    <w:r>
                      <w:rPr>
                        <w:sz w:val="20"/>
                      </w:rPr>
                      <w:t>I want to be close to work, and I didn’t want to have to buy a</w:t>
                    </w:r>
                    <w:r>
                      <w:rPr>
                        <w:spacing w:val="-17"/>
                        <w:sz w:val="20"/>
                      </w:rPr>
                      <w:t> </w:t>
                    </w:r>
                    <w:r>
                      <w:rPr>
                        <w:sz w:val="20"/>
                      </w:rPr>
                      <w:t>car</w:t>
                    </w:r>
                    <w:r>
                      <w:rPr>
                        <w:spacing w:val="-1"/>
                        <w:sz w:val="20"/>
                      </w:rPr>
                      <w:t> </w:t>
                    </w:r>
                    <w:r>
                      <w:rPr>
                        <w:sz w:val="20"/>
                      </w:rPr>
                      <w:t>in</w:t>
                    </w:r>
                    <w:r>
                      <w:rPr>
                        <w:spacing w:val="-1"/>
                        <w:sz w:val="20"/>
                      </w:rPr>
                      <w:t> </w:t>
                    </w:r>
                    <w:r>
                      <w:rPr>
                        <w:sz w:val="20"/>
                      </w:rPr>
                      <w:t>my first year in Canada. I was looking for more space, and</w:t>
                    </w:r>
                    <w:r>
                      <w:rPr>
                        <w:spacing w:val="-14"/>
                        <w:sz w:val="20"/>
                      </w:rPr>
                      <w:t> </w:t>
                    </w:r>
                    <w:r>
                      <w:rPr>
                        <w:sz w:val="20"/>
                      </w:rPr>
                      <w:t>loved</w:t>
                    </w:r>
                    <w:r>
                      <w:rPr>
                        <w:spacing w:val="-2"/>
                        <w:sz w:val="20"/>
                      </w:rPr>
                      <w:t> </w:t>
                    </w:r>
                    <w:r>
                      <w:rPr>
                        <w:sz w:val="20"/>
                      </w:rPr>
                      <w:t>the connection with nature you get in Saskatoon’s Downtown. I had</w:t>
                    </w:r>
                    <w:r>
                      <w:rPr>
                        <w:spacing w:val="-22"/>
                        <w:sz w:val="20"/>
                      </w:rPr>
                      <w:t> </w:t>
                    </w:r>
                    <w:r>
                      <w:rPr>
                        <w:sz w:val="20"/>
                      </w:rPr>
                      <w:t>an</w:t>
                    </w:r>
                    <w:r>
                      <w:rPr>
                        <w:spacing w:val="-2"/>
                        <w:sz w:val="20"/>
                      </w:rPr>
                      <w:t> </w:t>
                    </w:r>
                    <w:r>
                      <w:rPr>
                        <w:sz w:val="20"/>
                      </w:rPr>
                      <w:t>offer in Toronto as well, but I chose Saskatoon because of the lower</w:t>
                    </w:r>
                    <w:r>
                      <w:rPr>
                        <w:spacing w:val="-16"/>
                        <w:sz w:val="20"/>
                      </w:rPr>
                      <w:t> </w:t>
                    </w:r>
                    <w:r>
                      <w:rPr>
                        <w:sz w:val="20"/>
                      </w:rPr>
                      <w:t>cost of living and because Saskatoon is less crowded. I love the clean air</w:t>
                    </w:r>
                    <w:r>
                      <w:rPr>
                        <w:spacing w:val="-8"/>
                        <w:sz w:val="20"/>
                      </w:rPr>
                      <w:t> </w:t>
                    </w:r>
                    <w:r>
                      <w:rPr>
                        <w:sz w:val="20"/>
                      </w:rPr>
                      <w:t>here.</w:t>
                    </w:r>
                  </w:p>
                  <w:p>
                    <w:pPr>
                      <w:spacing w:line="242" w:lineRule="exact" w:before="90"/>
                      <w:ind w:left="0" w:right="192" w:firstLine="0"/>
                      <w:jc w:val="right"/>
                      <w:rPr>
                        <w:b/>
                        <w:sz w:val="20"/>
                      </w:rPr>
                    </w:pPr>
                    <w:r>
                      <w:rPr>
                        <w:b/>
                        <w:color w:val="729C4B"/>
                        <w:sz w:val="20"/>
                      </w:rPr>
                      <w:t>– Ruth Munoz, Developer at Vendasta, arrived from Buenos Aires</w:t>
                    </w:r>
                    <w:r>
                      <w:rPr>
                        <w:b/>
                        <w:color w:val="729C4B"/>
                        <w:spacing w:val="22"/>
                        <w:sz w:val="20"/>
                      </w:rPr>
                      <w:t> </w:t>
                    </w:r>
                    <w:r>
                      <w:rPr>
                        <w:b/>
                        <w:color w:val="729C4B"/>
                        <w:sz w:val="20"/>
                      </w:rPr>
                      <w:t>with</w:t>
                    </w:r>
                  </w:p>
                  <w:p>
                    <w:pPr>
                      <w:spacing w:line="242" w:lineRule="exact" w:before="0"/>
                      <w:ind w:left="0" w:right="191" w:firstLine="0"/>
                      <w:jc w:val="right"/>
                      <w:rPr>
                        <w:b/>
                        <w:sz w:val="20"/>
                      </w:rPr>
                    </w:pPr>
                    <w:r>
                      <w:rPr>
                        <w:b/>
                        <w:color w:val="729C4B"/>
                        <w:sz w:val="20"/>
                      </w:rPr>
                      <w:t>her husband in January,</w:t>
                    </w:r>
                    <w:r>
                      <w:rPr>
                        <w:b/>
                        <w:color w:val="729C4B"/>
                        <w:spacing w:val="1"/>
                        <w:sz w:val="20"/>
                      </w:rPr>
                      <w:t> </w:t>
                    </w:r>
                    <w:r>
                      <w:rPr>
                        <w:b/>
                        <w:color w:val="729C4B"/>
                        <w:sz w:val="20"/>
                      </w:rPr>
                      <w:t>2020</w:t>
                    </w:r>
                  </w:p>
                </w:txbxContent>
              </v:textbox>
              <w10:wrap type="none"/>
            </v:shape>
            <w10:wrap type="topAndBottom"/>
          </v:group>
        </w:pict>
      </w:r>
    </w:p>
    <w:p>
      <w:pPr>
        <w:spacing w:after="0"/>
        <w:rPr>
          <w:sz w:val="18"/>
        </w:rPr>
        <w:sectPr>
          <w:headerReference w:type="even" r:id="rId42"/>
          <w:footerReference w:type="even" r:id="rId43"/>
          <w:footerReference w:type="default" r:id="rId44"/>
          <w:pgSz w:w="12240" w:h="15840"/>
          <w:pgMar w:header="0" w:footer="446" w:top="0" w:bottom="640" w:left="420" w:right="0"/>
          <w:pgNumType w:start="6"/>
        </w:sectPr>
      </w:pPr>
    </w:p>
    <w:p>
      <w:pPr>
        <w:pStyle w:val="BodyText"/>
        <w:rPr>
          <w:sz w:val="23"/>
        </w:rPr>
      </w:pPr>
    </w:p>
    <w:p>
      <w:pPr>
        <w:spacing w:before="27"/>
        <w:ind w:left="285" w:right="0" w:firstLine="0"/>
        <w:jc w:val="left"/>
        <w:rPr>
          <w:sz w:val="36"/>
        </w:rPr>
      </w:pPr>
      <w:r>
        <w:rPr/>
        <w:pict>
          <v:group style="position:absolute;margin-left:27pt;margin-top:-.011306pt;width:558pt;height:345.6pt;mso-position-horizontal-relative:page;mso-position-vertical-relative:paragraph;z-index:-16322048" coordorigin="540,0" coordsize="11160,6912">
            <v:rect style="position:absolute;left:540;top:-1;width:11160;height:6912" filled="true" fillcolor="#3a6c9e" stroked="false">
              <v:fill opacity="9830f" type="solid"/>
            </v:rect>
            <v:shape style="position:absolute;left:6485;top:4783;width:4963;height:1815" type="#_x0000_t75" stroked="false">
              <v:imagedata r:id="rId51" o:title=""/>
            </v:shape>
            <v:shape style="position:absolute;left:825;top:4043;width:4589;height:2555" type="#_x0000_t75" stroked="false">
              <v:imagedata r:id="rId52" o:title=""/>
            </v:shape>
            <v:rect style="position:absolute;left:825;top:4043;width:4589;height:2555" filled="false" stroked="true" strokeweight=".5pt" strokecolor="#3a6c9e">
              <v:stroke dashstyle="solid"/>
            </v:rect>
            <v:shape style="position:absolute;left:6480;top:4778;width:5068;height:1914" type="#_x0000_t75" stroked="false">
              <v:imagedata r:id="rId53" o:title=""/>
            </v:shape>
            <v:rect style="position:absolute;left:6485;top:4783;width:4963;height:1815" filled="false" stroked="true" strokeweight=".5pt" strokecolor="#3a6c9e">
              <v:stroke dashstyle="solid"/>
            </v:rect>
            <v:rect style="position:absolute;left:714;top:4132;width:4556;height:2558" filled="true" fillcolor="#3a6c9e" stroked="false">
              <v:fill type="solid"/>
            </v:rect>
            <v:shape style="position:absolute;left:825;top:4043;width:4589;height:2555" type="#_x0000_t75" stroked="false">
              <v:imagedata r:id="rId52" o:title=""/>
            </v:shape>
            <v:rect style="position:absolute;left:825;top:4043;width:4589;height:2555" filled="false" stroked="true" strokeweight=".5pt" strokecolor="#3a6c9e">
              <v:stroke dashstyle="solid"/>
            </v:rect>
            <w10:wrap type="none"/>
          </v:group>
        </w:pict>
      </w:r>
      <w:r>
        <w:rPr>
          <w:color w:val="3A6C9E"/>
          <w:sz w:val="36"/>
        </w:rPr>
        <w:t>#spacetogrow</w:t>
      </w:r>
    </w:p>
    <w:p>
      <w:pPr>
        <w:pStyle w:val="Heading5"/>
        <w:spacing w:line="235" w:lineRule="auto" w:before="57"/>
        <w:ind w:left="285" w:right="861"/>
      </w:pPr>
      <w:r>
        <w:rPr>
          <w:spacing w:val="-4"/>
        </w:rPr>
        <w:t>We </w:t>
      </w:r>
      <w:r>
        <w:rPr>
          <w:spacing w:val="-3"/>
        </w:rPr>
        <w:t>have </w:t>
      </w:r>
      <w:r>
        <w:rPr/>
        <w:t>bold plans for Downtown Saskatoon including new public transit corridors, an entertainment district and a new central library. Now is the time to invest in our future.</w:t>
      </w:r>
    </w:p>
    <w:p>
      <w:pPr>
        <w:pStyle w:val="BodyText"/>
        <w:spacing w:before="9"/>
        <w:rPr>
          <w:sz w:val="16"/>
        </w:rPr>
      </w:pPr>
    </w:p>
    <w:p>
      <w:pPr>
        <w:spacing w:after="0"/>
        <w:rPr>
          <w:sz w:val="16"/>
        </w:rPr>
        <w:sectPr>
          <w:headerReference w:type="default" r:id="rId49"/>
          <w:headerReference w:type="even" r:id="rId50"/>
          <w:pgSz w:w="12240" w:h="15840"/>
          <w:pgMar w:header="340" w:footer="376" w:top="540" w:bottom="560" w:left="420" w:right="0"/>
        </w:sectPr>
      </w:pPr>
    </w:p>
    <w:p>
      <w:pPr>
        <w:pStyle w:val="BodyText"/>
        <w:spacing w:line="235" w:lineRule="auto" w:before="64"/>
        <w:ind w:left="300" w:right="386"/>
      </w:pPr>
      <w:r>
        <w:rPr/>
        <w:t>A Downtown event and entertainment district, centred on a new arena and convention centre, will catalyze</w:t>
      </w:r>
      <w:r>
        <w:rPr>
          <w:spacing w:val="-15"/>
        </w:rPr>
        <w:t> </w:t>
      </w:r>
      <w:r>
        <w:rPr/>
        <w:t>new</w:t>
      </w:r>
    </w:p>
    <w:p>
      <w:pPr>
        <w:pStyle w:val="BodyText"/>
        <w:spacing w:line="235" w:lineRule="auto" w:before="1"/>
        <w:ind w:left="300" w:right="208"/>
      </w:pPr>
      <w:r>
        <w:rPr/>
        <w:t>development and help ensure that our Downtown remains the centre and heart of the financial, administrative, cultural and commercial activity of the city and region. This transformative project has the potential to create a</w:t>
      </w:r>
      <w:r>
        <w:rPr>
          <w:spacing w:val="-7"/>
        </w:rPr>
        <w:t> </w:t>
      </w:r>
      <w:r>
        <w:rPr/>
        <w:t>well-</w:t>
      </w:r>
    </w:p>
    <w:p>
      <w:pPr>
        <w:pStyle w:val="BodyText"/>
        <w:spacing w:line="235" w:lineRule="auto" w:before="3"/>
        <w:ind w:left="300"/>
      </w:pPr>
      <w:r>
        <w:rPr/>
        <w:t>connected district within our Downtown that combines these anchor facilities with high quality public spaces and new opportunities for residential living, offices, dining and retail.</w:t>
      </w:r>
    </w:p>
    <w:p>
      <w:pPr>
        <w:pStyle w:val="ListParagraph"/>
        <w:numPr>
          <w:ilvl w:val="0"/>
          <w:numId w:val="3"/>
        </w:numPr>
        <w:tabs>
          <w:tab w:pos="445" w:val="left" w:leader="none"/>
        </w:tabs>
        <w:spacing w:line="240" w:lineRule="auto" w:before="88" w:after="0"/>
        <w:ind w:left="444" w:right="0" w:hanging="145"/>
        <w:jc w:val="left"/>
        <w:rPr>
          <w:b/>
          <w:color w:val="3A6C9E"/>
          <w:sz w:val="20"/>
        </w:rPr>
      </w:pPr>
      <w:r>
        <w:rPr>
          <w:b/>
          <w:color w:val="3A6C9E"/>
          <w:sz w:val="20"/>
        </w:rPr>
        <w:t>Brent McAdam, City Centre Planner, City of</w:t>
      </w:r>
      <w:r>
        <w:rPr>
          <w:b/>
          <w:color w:val="3A6C9E"/>
          <w:spacing w:val="5"/>
          <w:sz w:val="20"/>
        </w:rPr>
        <w:t> </w:t>
      </w:r>
      <w:r>
        <w:rPr>
          <w:b/>
          <w:color w:val="3A6C9E"/>
          <w:sz w:val="20"/>
        </w:rPr>
        <w:t>Saskatoon</w:t>
      </w:r>
    </w:p>
    <w:p>
      <w:pPr>
        <w:pStyle w:val="BodyText"/>
        <w:spacing w:line="235" w:lineRule="auto" w:before="69"/>
        <w:ind w:left="300" w:right="666"/>
      </w:pPr>
      <w:r>
        <w:rPr/>
        <w:br w:type="column"/>
      </w:r>
      <w:r>
        <w:rPr/>
        <w:t>Bus Rapid Transit (BRT) will make downtown more accessible to residents, with more viable options to get to and from downtown. All the major BRT lines lead downtown. We will have high-frequency, highly reliable service, connecting corridors through the downtown and leading out to other areas in the city. BRT is a big part of the City’s overall growth plan. Across North America, evidence shows that when cities invest in high quality transit and support transit oriented development, private investment follows. We’ll be moving toward a new land use policy and developing zoning districts to allow more intensive development along the BRT corridors.</w:t>
      </w:r>
    </w:p>
    <w:p>
      <w:pPr>
        <w:pStyle w:val="ListParagraph"/>
        <w:numPr>
          <w:ilvl w:val="0"/>
          <w:numId w:val="3"/>
        </w:numPr>
        <w:tabs>
          <w:tab w:pos="445" w:val="left" w:leader="none"/>
        </w:tabs>
        <w:spacing w:line="235" w:lineRule="auto" w:before="98" w:after="0"/>
        <w:ind w:left="435" w:right="927" w:hanging="136"/>
        <w:jc w:val="left"/>
        <w:rPr>
          <w:b/>
          <w:color w:val="3A6C9E"/>
          <w:sz w:val="20"/>
        </w:rPr>
      </w:pPr>
      <w:r>
        <w:rPr>
          <w:b/>
          <w:color w:val="3A6C9E"/>
          <w:sz w:val="20"/>
        </w:rPr>
        <w:t>Chris Schulz, Manager of Planning Project Services, </w:t>
      </w:r>
      <w:r>
        <w:rPr>
          <w:b/>
          <w:color w:val="3A6C9E"/>
          <w:spacing w:val="-3"/>
          <w:sz w:val="20"/>
        </w:rPr>
        <w:t>BRT, </w:t>
      </w:r>
      <w:r>
        <w:rPr>
          <w:b/>
          <w:color w:val="3A6C9E"/>
          <w:sz w:val="20"/>
        </w:rPr>
        <w:t>City of</w:t>
      </w:r>
      <w:r>
        <w:rPr>
          <w:b/>
          <w:color w:val="3A6C9E"/>
          <w:spacing w:val="-2"/>
          <w:sz w:val="20"/>
        </w:rPr>
        <w:t> </w:t>
      </w:r>
      <w:r>
        <w:rPr>
          <w:b/>
          <w:color w:val="3A6C9E"/>
          <w:sz w:val="20"/>
        </w:rPr>
        <w:t>Saskatoon</w:t>
      </w:r>
    </w:p>
    <w:p>
      <w:pPr>
        <w:spacing w:after="0" w:line="235" w:lineRule="auto"/>
        <w:jc w:val="left"/>
        <w:rPr>
          <w:sz w:val="20"/>
        </w:rPr>
        <w:sectPr>
          <w:type w:val="continuous"/>
          <w:pgSz w:w="12240" w:h="15840"/>
          <w:pgMar w:top="1500" w:bottom="280" w:left="420" w:right="0"/>
          <w:cols w:num="2" w:equalWidth="0">
            <w:col w:w="5358" w:space="416"/>
            <w:col w:w="6046"/>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19"/>
        </w:rPr>
      </w:pPr>
    </w:p>
    <w:p>
      <w:pPr>
        <w:pStyle w:val="Heading2"/>
      </w:pPr>
      <w:r>
        <w:rPr/>
        <w:pict>
          <v:group style="position:absolute;margin-left:27pt;margin-top:-2.371321pt;width:558pt;height:345.6pt;mso-position-horizontal-relative:page;mso-position-vertical-relative:paragraph;z-index:-16322560" coordorigin="540,-47" coordsize="11160,6912">
            <v:rect style="position:absolute;left:540;top:-48;width:11160;height:6912" filled="true" fillcolor="#390145" stroked="false">
              <v:fill opacity="9830f" type="solid"/>
            </v:rect>
            <v:shape style="position:absolute;left:6485;top:1305;width:5063;height:2006" type="#_x0000_t75" stroked="false">
              <v:imagedata r:id="rId54" o:title=""/>
            </v:shape>
            <v:rect style="position:absolute;left:6485;top:1305;width:4963;height:1912" filled="false" stroked="true" strokeweight=".5pt" strokecolor="#390145">
              <v:stroke dashstyle="solid"/>
            </v:rect>
            <v:rect style="position:absolute;left:714;top:1430;width:4556;height:1879" filled="true" fillcolor="#390145" stroked="false">
              <v:fill type="solid"/>
            </v:rect>
            <v:shape style="position:absolute;left:825;top:1305;width:4589;height:1912" type="#_x0000_t75" stroked="false">
              <v:imagedata r:id="rId55" o:title=""/>
            </v:shape>
            <v:rect style="position:absolute;left:825;top:1305;width:4589;height:1912" filled="false" stroked="true" strokeweight=".5pt" strokecolor="#390145">
              <v:stroke dashstyle="solid"/>
            </v:rect>
            <w10:wrap type="none"/>
          </v:group>
        </w:pict>
      </w:r>
      <w:r>
        <w:rPr>
          <w:color w:val="390145"/>
        </w:rPr>
        <w:t>#placetobelong</w:t>
      </w:r>
    </w:p>
    <w:p>
      <w:pPr>
        <w:pStyle w:val="Heading5"/>
        <w:spacing w:line="235" w:lineRule="auto" w:before="57"/>
        <w:ind w:left="271" w:right="861"/>
      </w:pPr>
      <w:r>
        <w:rPr/>
        <w:t>Downtown is </w:t>
      </w:r>
      <w:r>
        <w:rPr>
          <w:spacing w:val="-3"/>
        </w:rPr>
        <w:t>like any </w:t>
      </w:r>
      <w:r>
        <w:rPr/>
        <w:t>other Saskatoon </w:t>
      </w:r>
      <w:r>
        <w:rPr>
          <w:spacing w:val="-3"/>
        </w:rPr>
        <w:t>neighbourhood—we </w:t>
      </w:r>
      <w:r>
        <w:rPr/>
        <w:t>get to know our neighbours. </w:t>
      </w:r>
      <w:r>
        <w:rPr>
          <w:spacing w:val="-4"/>
        </w:rPr>
        <w:t>We </w:t>
      </w:r>
      <w:r>
        <w:rPr/>
        <w:t>look out for one </w:t>
      </w:r>
      <w:r>
        <w:rPr>
          <w:spacing w:val="-4"/>
        </w:rPr>
        <w:t>another. </w:t>
      </w:r>
      <w:r>
        <w:rPr/>
        <w:t>It’s what </w:t>
      </w:r>
      <w:r>
        <w:rPr>
          <w:spacing w:val="-3"/>
        </w:rPr>
        <w:t>makes </w:t>
      </w:r>
      <w:r>
        <w:rPr/>
        <w:t>this place feel </w:t>
      </w:r>
      <w:r>
        <w:rPr>
          <w:spacing w:val="-3"/>
        </w:rPr>
        <w:t>like </w:t>
      </w:r>
      <w:r>
        <w:rPr/>
        <w:t>home.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8"/>
        </w:rPr>
      </w:pPr>
    </w:p>
    <w:p>
      <w:pPr>
        <w:spacing w:after="0"/>
        <w:rPr>
          <w:sz w:val="28"/>
        </w:rPr>
        <w:sectPr>
          <w:type w:val="continuous"/>
          <w:pgSz w:w="12240" w:h="15840"/>
          <w:pgMar w:top="1500" w:bottom="280" w:left="420" w:right="0"/>
        </w:sectPr>
      </w:pPr>
    </w:p>
    <w:p>
      <w:pPr>
        <w:pStyle w:val="BodyText"/>
        <w:spacing w:line="235" w:lineRule="auto" w:before="80"/>
        <w:ind w:left="305" w:right="301"/>
      </w:pPr>
      <w:r>
        <w:rPr/>
        <w:t>There is a certain energy that comes with being located  in a city centre and our downtown campus is right on</w:t>
      </w:r>
      <w:r>
        <w:rPr>
          <w:spacing w:val="-10"/>
        </w:rPr>
        <w:t> </w:t>
      </w:r>
      <w:r>
        <w:rPr/>
        <w:t>that</w:t>
      </w:r>
    </w:p>
    <w:p>
      <w:pPr>
        <w:pStyle w:val="BodyText"/>
        <w:spacing w:line="235" w:lineRule="auto" w:before="2"/>
        <w:ind w:left="305" w:right="266"/>
      </w:pPr>
      <w:r>
        <w:rPr/>
        <w:t>pulse. Saskatchewan Indian Institute of Technologies (SIIT) is a major contributor to the culturally vibrant landscape of Saskatoon- with staff and students representing </w:t>
      </w:r>
      <w:r>
        <w:rPr>
          <w:spacing w:val="-5"/>
        </w:rPr>
        <w:t>74  </w:t>
      </w:r>
      <w:r>
        <w:rPr/>
        <w:t>First Nations, Metis, Inuit, and non-Indigenous</w:t>
      </w:r>
      <w:r>
        <w:rPr>
          <w:spacing w:val="-2"/>
        </w:rPr>
        <w:t> </w:t>
      </w:r>
      <w:r>
        <w:rPr/>
        <w:t>people.</w:t>
      </w:r>
    </w:p>
    <w:p>
      <w:pPr>
        <w:pStyle w:val="BodyText"/>
        <w:spacing w:line="235" w:lineRule="auto" w:before="3"/>
        <w:ind w:left="305" w:right="282"/>
      </w:pPr>
      <w:r>
        <w:rPr/>
        <w:t>Our students are engaged in trades, industrial, business, IT, health, community studies, and adult basic education programs. They are accessing employment services at our</w:t>
      </w:r>
    </w:p>
    <w:p>
      <w:pPr>
        <w:pStyle w:val="BodyText"/>
        <w:spacing w:line="235" w:lineRule="auto" w:before="2"/>
        <w:ind w:left="305"/>
      </w:pPr>
      <w:r>
        <w:rPr/>
        <w:t>Career Centre. We look forward to a bright future downtown and the many opportunities that it offers our alumni.</w:t>
      </w:r>
    </w:p>
    <w:p>
      <w:pPr>
        <w:pStyle w:val="ListParagraph"/>
        <w:numPr>
          <w:ilvl w:val="0"/>
          <w:numId w:val="3"/>
        </w:numPr>
        <w:tabs>
          <w:tab w:pos="451" w:val="left" w:leader="none"/>
        </w:tabs>
        <w:spacing w:line="235" w:lineRule="auto" w:before="92" w:after="0"/>
        <w:ind w:left="485" w:right="288" w:hanging="180"/>
        <w:jc w:val="left"/>
        <w:rPr>
          <w:b/>
          <w:color w:val="390145"/>
          <w:sz w:val="20"/>
        </w:rPr>
      </w:pPr>
      <w:r>
        <w:rPr>
          <w:b/>
          <w:color w:val="390145"/>
          <w:sz w:val="20"/>
        </w:rPr>
        <w:t>Riel Bellegarde, President &amp; CEO, Saskatchewan Indian Institute of</w:t>
      </w:r>
      <w:r>
        <w:rPr>
          <w:b/>
          <w:color w:val="390145"/>
          <w:spacing w:val="-1"/>
          <w:sz w:val="20"/>
        </w:rPr>
        <w:t> </w:t>
      </w:r>
      <w:r>
        <w:rPr>
          <w:b/>
          <w:color w:val="390145"/>
          <w:sz w:val="20"/>
        </w:rPr>
        <w:t>Technologies</w:t>
      </w:r>
    </w:p>
    <w:p>
      <w:pPr>
        <w:pStyle w:val="BodyText"/>
        <w:spacing w:line="235" w:lineRule="auto" w:before="64"/>
        <w:ind w:left="305" w:right="787"/>
      </w:pPr>
      <w:r>
        <w:rPr/>
        <w:br w:type="column"/>
      </w:r>
      <w:r>
        <w:rPr/>
        <w:t>Our mission is to serve local business— we’re fighting for the little guys. We serve and empower local businesses—which are the lifeblood of the economy and our communities—</w:t>
      </w:r>
    </w:p>
    <w:p>
      <w:pPr>
        <w:pStyle w:val="BodyText"/>
        <w:spacing w:line="235" w:lineRule="auto" w:before="2"/>
        <w:ind w:left="305" w:right="1102"/>
      </w:pPr>
      <w:r>
        <w:rPr/>
        <w:t>to thrive in the digital economy. Staying downtown lets us embody our mission. Choosing downtown for our headquarters is also about our people. They want to live somewhere small enough to be able to afford to make a</w:t>
      </w:r>
    </w:p>
    <w:p>
      <w:pPr>
        <w:pStyle w:val="BodyText"/>
        <w:spacing w:line="235" w:lineRule="auto" w:before="3"/>
        <w:ind w:left="305" w:right="787"/>
      </w:pPr>
      <w:r>
        <w:rPr/>
        <w:t>home, but large enough to provide all the amenities. People from other countries come to Vendasta for their careers, but Saskatoon really seals the deal — to be able to live in vibrant place that is also safe and with a reasonable cost of living.</w:t>
      </w:r>
    </w:p>
    <w:p>
      <w:pPr>
        <w:pStyle w:val="ListParagraph"/>
        <w:numPr>
          <w:ilvl w:val="0"/>
          <w:numId w:val="3"/>
        </w:numPr>
        <w:tabs>
          <w:tab w:pos="451" w:val="left" w:leader="none"/>
        </w:tabs>
        <w:spacing w:line="235" w:lineRule="auto" w:before="93" w:after="0"/>
        <w:ind w:left="486" w:right="2334" w:hanging="181"/>
        <w:jc w:val="left"/>
        <w:rPr>
          <w:b/>
          <w:color w:val="390145"/>
          <w:sz w:val="20"/>
        </w:rPr>
      </w:pPr>
      <w:r>
        <w:rPr>
          <w:b/>
          <w:color w:val="390145"/>
          <w:sz w:val="20"/>
        </w:rPr>
        <w:t>Jacqueline Cook, Chief Strategy Officer, Vendasta</w:t>
      </w:r>
      <w:r>
        <w:rPr>
          <w:b/>
          <w:color w:val="390145"/>
          <w:spacing w:val="-2"/>
          <w:sz w:val="20"/>
        </w:rPr>
        <w:t> </w:t>
      </w:r>
      <w:r>
        <w:rPr>
          <w:b/>
          <w:color w:val="390145"/>
          <w:sz w:val="20"/>
        </w:rPr>
        <w:t>Technologies</w:t>
      </w:r>
    </w:p>
    <w:p>
      <w:pPr>
        <w:spacing w:after="0" w:line="235" w:lineRule="auto"/>
        <w:jc w:val="left"/>
        <w:rPr>
          <w:sz w:val="20"/>
        </w:rPr>
        <w:sectPr>
          <w:type w:val="continuous"/>
          <w:pgSz w:w="12240" w:h="15840"/>
          <w:pgMar w:top="1500" w:bottom="280" w:left="420" w:right="0"/>
          <w:cols w:num="2" w:equalWidth="0">
            <w:col w:w="5327" w:space="427"/>
            <w:col w:w="6066"/>
          </w:cols>
        </w:sectPr>
      </w:pPr>
    </w:p>
    <w:p>
      <w:pPr>
        <w:pStyle w:val="BodyText"/>
        <w:spacing w:before="2" w:after="1"/>
        <w:rPr>
          <w:b/>
          <w:sz w:val="12"/>
        </w:rPr>
      </w:pPr>
    </w:p>
    <w:p>
      <w:pPr>
        <w:pStyle w:val="BodyText"/>
        <w:tabs>
          <w:tab w:pos="2660" w:val="left" w:leader="none"/>
          <w:tab w:pos="5165" w:val="left" w:leader="none"/>
          <w:tab w:pos="7406" w:val="left" w:leader="none"/>
          <w:tab w:pos="9879" w:val="left" w:leader="none"/>
        </w:tabs>
        <w:ind w:left="120"/>
      </w:pPr>
      <w:r>
        <w:rPr>
          <w:position w:val="1"/>
        </w:rPr>
        <w:drawing>
          <wp:inline distT="0" distB="0" distL="0" distR="0">
            <wp:extent cx="1304114" cy="402335"/>
            <wp:effectExtent l="0" t="0" r="0" b="0"/>
            <wp:docPr id="11" name="image29.jpeg"/>
            <wp:cNvGraphicFramePr>
              <a:graphicFrameLocks noChangeAspect="1"/>
            </wp:cNvGraphicFramePr>
            <a:graphic>
              <a:graphicData uri="http://schemas.openxmlformats.org/drawingml/2006/picture">
                <pic:pic>
                  <pic:nvPicPr>
                    <pic:cNvPr id="12" name="image29.jpeg"/>
                    <pic:cNvPicPr/>
                  </pic:nvPicPr>
                  <pic:blipFill>
                    <a:blip r:embed="rId59" cstate="print"/>
                    <a:stretch>
                      <a:fillRect/>
                    </a:stretch>
                  </pic:blipFill>
                  <pic:spPr>
                    <a:xfrm>
                      <a:off x="0" y="0"/>
                      <a:ext cx="1304114" cy="402335"/>
                    </a:xfrm>
                    <a:prstGeom prst="rect">
                      <a:avLst/>
                    </a:prstGeom>
                  </pic:spPr>
                </pic:pic>
              </a:graphicData>
            </a:graphic>
          </wp:inline>
        </w:drawing>
      </w:r>
      <w:r>
        <w:rPr>
          <w:position w:val="1"/>
        </w:rPr>
      </w:r>
      <w:r>
        <w:rPr>
          <w:position w:val="1"/>
        </w:rPr>
        <w:tab/>
      </w:r>
      <w:r>
        <w:rPr>
          <w:position w:val="6"/>
        </w:rPr>
        <w:drawing>
          <wp:inline distT="0" distB="0" distL="0" distR="0">
            <wp:extent cx="1300149" cy="538638"/>
            <wp:effectExtent l="0" t="0" r="0" b="0"/>
            <wp:docPr id="13" name="image30.jpeg"/>
            <wp:cNvGraphicFramePr>
              <a:graphicFrameLocks noChangeAspect="1"/>
            </wp:cNvGraphicFramePr>
            <a:graphic>
              <a:graphicData uri="http://schemas.openxmlformats.org/drawingml/2006/picture">
                <pic:pic>
                  <pic:nvPicPr>
                    <pic:cNvPr id="14" name="image30.jpeg"/>
                    <pic:cNvPicPr/>
                  </pic:nvPicPr>
                  <pic:blipFill>
                    <a:blip r:embed="rId60" cstate="print"/>
                    <a:stretch>
                      <a:fillRect/>
                    </a:stretch>
                  </pic:blipFill>
                  <pic:spPr>
                    <a:xfrm>
                      <a:off x="0" y="0"/>
                      <a:ext cx="1300149" cy="538638"/>
                    </a:xfrm>
                    <a:prstGeom prst="rect">
                      <a:avLst/>
                    </a:prstGeom>
                  </pic:spPr>
                </pic:pic>
              </a:graphicData>
            </a:graphic>
          </wp:inline>
        </w:drawing>
      </w:r>
      <w:r>
        <w:rPr>
          <w:position w:val="6"/>
        </w:rPr>
      </w:r>
      <w:r>
        <w:rPr>
          <w:position w:val="6"/>
        </w:rPr>
        <w:tab/>
      </w:r>
      <w:r>
        <w:rPr>
          <w:position w:val="18"/>
        </w:rPr>
        <w:drawing>
          <wp:inline distT="0" distB="0" distL="0" distR="0">
            <wp:extent cx="1118764" cy="252412"/>
            <wp:effectExtent l="0" t="0" r="0" b="0"/>
            <wp:docPr id="15" name="image31.png"/>
            <wp:cNvGraphicFramePr>
              <a:graphicFrameLocks noChangeAspect="1"/>
            </wp:cNvGraphicFramePr>
            <a:graphic>
              <a:graphicData uri="http://schemas.openxmlformats.org/drawingml/2006/picture">
                <pic:pic>
                  <pic:nvPicPr>
                    <pic:cNvPr id="16" name="image31.png"/>
                    <pic:cNvPicPr/>
                  </pic:nvPicPr>
                  <pic:blipFill>
                    <a:blip r:embed="rId61" cstate="print"/>
                    <a:stretch>
                      <a:fillRect/>
                    </a:stretch>
                  </pic:blipFill>
                  <pic:spPr>
                    <a:xfrm>
                      <a:off x="0" y="0"/>
                      <a:ext cx="1118764" cy="252412"/>
                    </a:xfrm>
                    <a:prstGeom prst="rect">
                      <a:avLst/>
                    </a:prstGeom>
                  </pic:spPr>
                </pic:pic>
              </a:graphicData>
            </a:graphic>
          </wp:inline>
        </w:drawing>
      </w:r>
      <w:r>
        <w:rPr>
          <w:position w:val="18"/>
        </w:rPr>
      </w:r>
      <w:r>
        <w:rPr>
          <w:position w:val="18"/>
        </w:rPr>
        <w:tab/>
      </w:r>
      <w:r>
        <w:rPr/>
        <w:drawing>
          <wp:inline distT="0" distB="0" distL="0" distR="0">
            <wp:extent cx="1264752" cy="672655"/>
            <wp:effectExtent l="0" t="0" r="0" b="0"/>
            <wp:docPr id="17" name="image32.jpeg"/>
            <wp:cNvGraphicFramePr>
              <a:graphicFrameLocks noChangeAspect="1"/>
            </wp:cNvGraphicFramePr>
            <a:graphic>
              <a:graphicData uri="http://schemas.openxmlformats.org/drawingml/2006/picture">
                <pic:pic>
                  <pic:nvPicPr>
                    <pic:cNvPr id="18" name="image32.jpeg"/>
                    <pic:cNvPicPr/>
                  </pic:nvPicPr>
                  <pic:blipFill>
                    <a:blip r:embed="rId62" cstate="print"/>
                    <a:stretch>
                      <a:fillRect/>
                    </a:stretch>
                  </pic:blipFill>
                  <pic:spPr>
                    <a:xfrm>
                      <a:off x="0" y="0"/>
                      <a:ext cx="1264752" cy="672655"/>
                    </a:xfrm>
                    <a:prstGeom prst="rect">
                      <a:avLst/>
                    </a:prstGeom>
                  </pic:spPr>
                </pic:pic>
              </a:graphicData>
            </a:graphic>
          </wp:inline>
        </w:drawing>
      </w:r>
      <w:r>
        <w:rPr/>
      </w:r>
      <w:r>
        <w:rPr/>
        <w:tab/>
      </w:r>
      <w:r>
        <w:rPr>
          <w:position w:val="17"/>
        </w:rPr>
        <w:drawing>
          <wp:inline distT="0" distB="0" distL="0" distR="0">
            <wp:extent cx="895521" cy="370141"/>
            <wp:effectExtent l="0" t="0" r="0" b="0"/>
            <wp:docPr id="19" name="image33.jpeg"/>
            <wp:cNvGraphicFramePr>
              <a:graphicFrameLocks noChangeAspect="1"/>
            </wp:cNvGraphicFramePr>
            <a:graphic>
              <a:graphicData uri="http://schemas.openxmlformats.org/drawingml/2006/picture">
                <pic:pic>
                  <pic:nvPicPr>
                    <pic:cNvPr id="20" name="image33.jpeg"/>
                    <pic:cNvPicPr/>
                  </pic:nvPicPr>
                  <pic:blipFill>
                    <a:blip r:embed="rId63" cstate="print"/>
                    <a:stretch>
                      <a:fillRect/>
                    </a:stretch>
                  </pic:blipFill>
                  <pic:spPr>
                    <a:xfrm>
                      <a:off x="0" y="0"/>
                      <a:ext cx="895521" cy="370141"/>
                    </a:xfrm>
                    <a:prstGeom prst="rect">
                      <a:avLst/>
                    </a:prstGeom>
                  </pic:spPr>
                </pic:pic>
              </a:graphicData>
            </a:graphic>
          </wp:inline>
        </w:drawing>
      </w:r>
      <w:r>
        <w:rPr>
          <w:position w:val="17"/>
        </w:rPr>
      </w:r>
    </w:p>
    <w:p>
      <w:pPr>
        <w:pStyle w:val="BodyText"/>
        <w:spacing w:before="2"/>
        <w:rPr>
          <w:b/>
          <w:sz w:val="21"/>
        </w:rPr>
      </w:pPr>
    </w:p>
    <w:p>
      <w:pPr>
        <w:tabs>
          <w:tab w:pos="11279" w:val="left" w:leader="none"/>
        </w:tabs>
        <w:spacing w:before="59"/>
        <w:ind w:left="123" w:right="0" w:firstLine="0"/>
        <w:jc w:val="left"/>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REGIONAL</w:t>
      </w:r>
      <w:r>
        <w:rPr>
          <w:b/>
          <w:color w:val="FFFFFF"/>
          <w:spacing w:val="-16"/>
          <w:sz w:val="20"/>
          <w:shd w:fill="0088C7" w:color="auto" w:val="clear"/>
        </w:rPr>
        <w:t> </w:t>
      </w:r>
      <w:r>
        <w:rPr>
          <w:b/>
          <w:color w:val="FFFFFF"/>
          <w:sz w:val="20"/>
          <w:shd w:fill="0088C7" w:color="auto" w:val="clear"/>
        </w:rPr>
        <w:t>PLANNING</w:t>
        <w:tab/>
      </w:r>
    </w:p>
    <w:p>
      <w:pPr>
        <w:pStyle w:val="BodyText"/>
        <w:spacing w:before="10"/>
        <w:rPr>
          <w:b/>
          <w:sz w:val="18"/>
        </w:rPr>
      </w:pPr>
    </w:p>
    <w:p>
      <w:pPr>
        <w:pStyle w:val="Heading1"/>
        <w:spacing w:line="204" w:lineRule="auto"/>
        <w:ind w:left="123" w:right="8308"/>
      </w:pPr>
      <w:r>
        <w:rPr/>
        <w:drawing>
          <wp:anchor distT="0" distB="0" distL="0" distR="0" allowOverlap="1" layoutInCell="1" locked="0" behindDoc="0" simplePos="0" relativeHeight="15771136">
            <wp:simplePos x="0" y="0"/>
            <wp:positionH relativeFrom="page">
              <wp:posOffset>2529603</wp:posOffset>
            </wp:positionH>
            <wp:positionV relativeFrom="paragraph">
              <wp:posOffset>7169</wp:posOffset>
            </wp:positionV>
            <wp:extent cx="991008" cy="985723"/>
            <wp:effectExtent l="0" t="0" r="0" b="0"/>
            <wp:wrapNone/>
            <wp:docPr id="21" name="image34.jpeg"/>
            <wp:cNvGraphicFramePr>
              <a:graphicFrameLocks noChangeAspect="1"/>
            </wp:cNvGraphicFramePr>
            <a:graphic>
              <a:graphicData uri="http://schemas.openxmlformats.org/drawingml/2006/picture">
                <pic:pic>
                  <pic:nvPicPr>
                    <pic:cNvPr id="22" name="image34.jpeg"/>
                    <pic:cNvPicPr/>
                  </pic:nvPicPr>
                  <pic:blipFill>
                    <a:blip r:embed="rId64" cstate="print"/>
                    <a:stretch>
                      <a:fillRect/>
                    </a:stretch>
                  </pic:blipFill>
                  <pic:spPr>
                    <a:xfrm>
                      <a:off x="0" y="0"/>
                      <a:ext cx="991008" cy="985723"/>
                    </a:xfrm>
                    <a:prstGeom prst="rect">
                      <a:avLst/>
                    </a:prstGeom>
                  </pic:spPr>
                </pic:pic>
              </a:graphicData>
            </a:graphic>
          </wp:anchor>
        </w:drawing>
      </w:r>
      <w:r>
        <w:rPr/>
        <w:pict>
          <v:shape style="position:absolute;margin-left:298.079987pt;margin-top:4.444478pt;width:286.95pt;height:222.8pt;mso-position-horizontal-relative:page;mso-position-vertical-relative:paragraph;z-index:15771648" type="#_x0000_t202" filled="true" fillcolor="#0088c7" stroked="false">
            <v:textbox inset="0,0,0,0">
              <w:txbxContent>
                <w:p>
                  <w:pPr>
                    <w:pStyle w:val="BodyText"/>
                    <w:spacing w:line="242" w:lineRule="exact" w:before="52"/>
                    <w:ind w:left="181"/>
                  </w:pPr>
                  <w:r>
                    <w:rPr/>
                    <w:t>The approved District OCP includes the following content:</w:t>
                  </w:r>
                </w:p>
                <w:p>
                  <w:pPr>
                    <w:pStyle w:val="BodyText"/>
                    <w:numPr>
                      <w:ilvl w:val="0"/>
                      <w:numId w:val="4"/>
                    </w:numPr>
                    <w:tabs>
                      <w:tab w:pos="422" w:val="left" w:leader="none"/>
                    </w:tabs>
                    <w:spacing w:line="235" w:lineRule="auto" w:before="2" w:after="0"/>
                    <w:ind w:left="421" w:right="442" w:hanging="240"/>
                    <w:jc w:val="left"/>
                  </w:pPr>
                  <w:r>
                    <w:rPr/>
                    <w:t>Part 1 - Partnership for Growth: provides the statement of intent</w:t>
                  </w:r>
                  <w:r>
                    <w:rPr>
                      <w:spacing w:val="-4"/>
                    </w:rPr>
                    <w:t> </w:t>
                  </w:r>
                  <w:r>
                    <w:rPr/>
                    <w:t>for</w:t>
                  </w:r>
                  <w:r>
                    <w:rPr>
                      <w:spacing w:val="-5"/>
                    </w:rPr>
                    <w:t> </w:t>
                  </w:r>
                  <w:r>
                    <w:rPr/>
                    <w:t>the</w:t>
                  </w:r>
                  <w:r>
                    <w:rPr>
                      <w:spacing w:val="-3"/>
                    </w:rPr>
                    <w:t> </w:t>
                  </w:r>
                  <w:r>
                    <w:rPr/>
                    <w:t>District</w:t>
                  </w:r>
                  <w:r>
                    <w:rPr>
                      <w:spacing w:val="-4"/>
                    </w:rPr>
                    <w:t> </w:t>
                  </w:r>
                  <w:r>
                    <w:rPr/>
                    <w:t>OCP</w:t>
                  </w:r>
                  <w:r>
                    <w:rPr>
                      <w:spacing w:val="-4"/>
                    </w:rPr>
                    <w:t> </w:t>
                  </w:r>
                  <w:r>
                    <w:rPr/>
                    <w:t>and</w:t>
                  </w:r>
                  <w:r>
                    <w:rPr>
                      <w:spacing w:val="-5"/>
                    </w:rPr>
                    <w:t> </w:t>
                  </w:r>
                  <w:r>
                    <w:rPr/>
                    <w:t>outlines</w:t>
                  </w:r>
                  <w:r>
                    <w:rPr>
                      <w:spacing w:val="-4"/>
                    </w:rPr>
                    <w:t> </w:t>
                  </w:r>
                  <w:r>
                    <w:rPr/>
                    <w:t>the</w:t>
                  </w:r>
                  <w:r>
                    <w:rPr>
                      <w:spacing w:val="-4"/>
                    </w:rPr>
                    <w:t> </w:t>
                  </w:r>
                  <w:r>
                    <w:rPr/>
                    <w:t>Vision,</w:t>
                  </w:r>
                  <w:r>
                    <w:rPr>
                      <w:spacing w:val="-4"/>
                    </w:rPr>
                    <w:t> </w:t>
                  </w:r>
                  <w:r>
                    <w:rPr/>
                    <w:t>Principles and Strategic Directions used to develop and manage the District</w:t>
                  </w:r>
                  <w:r>
                    <w:rPr>
                      <w:spacing w:val="-1"/>
                    </w:rPr>
                    <w:t> </w:t>
                  </w:r>
                  <w:r>
                    <w:rPr>
                      <w:spacing w:val="-7"/>
                    </w:rPr>
                    <w:t>OCP.</w:t>
                  </w:r>
                </w:p>
                <w:p>
                  <w:pPr>
                    <w:pStyle w:val="BodyText"/>
                    <w:numPr>
                      <w:ilvl w:val="0"/>
                      <w:numId w:val="4"/>
                    </w:numPr>
                    <w:tabs>
                      <w:tab w:pos="422" w:val="left" w:leader="none"/>
                    </w:tabs>
                    <w:spacing w:line="235" w:lineRule="auto" w:before="3" w:after="0"/>
                    <w:ind w:left="421" w:right="755" w:hanging="240"/>
                    <w:jc w:val="left"/>
                  </w:pPr>
                  <w:r>
                    <w:rPr/>
                    <w:t>Part 2 - General Policies: outlines policies on economic development, Indigenous inclusion and natural</w:t>
                  </w:r>
                  <w:r>
                    <w:rPr>
                      <w:spacing w:val="-31"/>
                    </w:rPr>
                    <w:t> </w:t>
                  </w:r>
                  <w:r>
                    <w:rPr/>
                    <w:t>resource management that apply to the whole Planning</w:t>
                  </w:r>
                  <w:r>
                    <w:rPr>
                      <w:spacing w:val="-11"/>
                    </w:rPr>
                    <w:t> </w:t>
                  </w:r>
                  <w:r>
                    <w:rPr/>
                    <w:t>District.</w:t>
                  </w:r>
                </w:p>
                <w:p>
                  <w:pPr>
                    <w:pStyle w:val="BodyText"/>
                    <w:numPr>
                      <w:ilvl w:val="0"/>
                      <w:numId w:val="4"/>
                    </w:numPr>
                    <w:tabs>
                      <w:tab w:pos="422" w:val="left" w:leader="none"/>
                    </w:tabs>
                    <w:spacing w:line="235" w:lineRule="auto" w:before="2" w:after="0"/>
                    <w:ind w:left="421" w:right="355" w:hanging="240"/>
                    <w:jc w:val="left"/>
                  </w:pPr>
                  <w:r>
                    <w:rPr/>
                    <w:t>Part 3 - Land Use: outlines major land use and development policies related to designations on the District Land Use Map that is part of the District</w:t>
                  </w:r>
                  <w:r>
                    <w:rPr>
                      <w:spacing w:val="-5"/>
                    </w:rPr>
                    <w:t> </w:t>
                  </w:r>
                  <w:r>
                    <w:rPr>
                      <w:spacing w:val="-7"/>
                    </w:rPr>
                    <w:t>OCP.</w:t>
                  </w:r>
                </w:p>
                <w:p>
                  <w:pPr>
                    <w:pStyle w:val="BodyText"/>
                    <w:numPr>
                      <w:ilvl w:val="0"/>
                      <w:numId w:val="4"/>
                    </w:numPr>
                    <w:tabs>
                      <w:tab w:pos="422" w:val="left" w:leader="none"/>
                    </w:tabs>
                    <w:spacing w:line="235" w:lineRule="auto" w:before="2" w:after="0"/>
                    <w:ind w:left="421" w:right="294" w:hanging="240"/>
                    <w:jc w:val="left"/>
                  </w:pPr>
                  <w:r>
                    <w:rPr/>
                    <w:t>Part</w:t>
                  </w:r>
                  <w:r>
                    <w:rPr>
                      <w:spacing w:val="-5"/>
                    </w:rPr>
                    <w:t> </w:t>
                  </w:r>
                  <w:r>
                    <w:rPr/>
                    <w:t>4</w:t>
                  </w:r>
                  <w:r>
                    <w:rPr>
                      <w:spacing w:val="-4"/>
                    </w:rPr>
                    <w:t> </w:t>
                  </w:r>
                  <w:r>
                    <w:rPr/>
                    <w:t>–</w:t>
                  </w:r>
                  <w:r>
                    <w:rPr>
                      <w:spacing w:val="-5"/>
                    </w:rPr>
                    <w:t> </w:t>
                  </w:r>
                  <w:r>
                    <w:rPr/>
                    <w:t>Servicing:</w:t>
                  </w:r>
                  <w:r>
                    <w:rPr>
                      <w:spacing w:val="-4"/>
                    </w:rPr>
                    <w:t> </w:t>
                  </w:r>
                  <w:r>
                    <w:rPr/>
                    <w:t>outlines</w:t>
                  </w:r>
                  <w:r>
                    <w:rPr>
                      <w:spacing w:val="-5"/>
                    </w:rPr>
                    <w:t> </w:t>
                  </w:r>
                  <w:r>
                    <w:rPr/>
                    <w:t>policies</w:t>
                  </w:r>
                  <w:r>
                    <w:rPr>
                      <w:spacing w:val="-5"/>
                    </w:rPr>
                    <w:t> </w:t>
                  </w:r>
                  <w:r>
                    <w:rPr/>
                    <w:t>related</w:t>
                  </w:r>
                  <w:r>
                    <w:rPr>
                      <w:spacing w:val="-4"/>
                    </w:rPr>
                    <w:t> </w:t>
                  </w:r>
                  <w:r>
                    <w:rPr/>
                    <w:t>to</w:t>
                  </w:r>
                  <w:r>
                    <w:rPr>
                      <w:spacing w:val="-4"/>
                    </w:rPr>
                    <w:t> </w:t>
                  </w:r>
                  <w:r>
                    <w:rPr/>
                    <w:t>the</w:t>
                  </w:r>
                  <w:r>
                    <w:rPr>
                      <w:spacing w:val="-4"/>
                    </w:rPr>
                    <w:t> </w:t>
                  </w:r>
                  <w:r>
                    <w:rPr/>
                    <w:t>construction and management of infrastructure and delivery of services throughout the Planning District and</w:t>
                  </w:r>
                  <w:r>
                    <w:rPr>
                      <w:spacing w:val="-5"/>
                    </w:rPr>
                    <w:t> </w:t>
                  </w:r>
                  <w:r>
                    <w:rPr/>
                    <w:t>region.</w:t>
                  </w:r>
                </w:p>
                <w:p>
                  <w:pPr>
                    <w:pStyle w:val="BodyText"/>
                    <w:numPr>
                      <w:ilvl w:val="0"/>
                      <w:numId w:val="4"/>
                    </w:numPr>
                    <w:tabs>
                      <w:tab w:pos="422" w:val="left" w:leader="none"/>
                    </w:tabs>
                    <w:spacing w:line="235" w:lineRule="auto" w:before="2" w:after="0"/>
                    <w:ind w:left="421" w:right="1046" w:hanging="240"/>
                    <w:jc w:val="left"/>
                  </w:pPr>
                  <w:r>
                    <w:rPr/>
                    <w:t>Part</w:t>
                  </w:r>
                  <w:r>
                    <w:rPr>
                      <w:spacing w:val="-6"/>
                    </w:rPr>
                    <w:t> </w:t>
                  </w:r>
                  <w:r>
                    <w:rPr/>
                    <w:t>5</w:t>
                  </w:r>
                  <w:r>
                    <w:rPr>
                      <w:spacing w:val="-5"/>
                    </w:rPr>
                    <w:t> </w:t>
                  </w:r>
                  <w:r>
                    <w:rPr/>
                    <w:t>–</w:t>
                  </w:r>
                  <w:r>
                    <w:rPr>
                      <w:spacing w:val="-5"/>
                    </w:rPr>
                    <w:t> </w:t>
                  </w:r>
                  <w:r>
                    <w:rPr/>
                    <w:t>Implementation:</w:t>
                  </w:r>
                  <w:r>
                    <w:rPr>
                      <w:spacing w:val="-5"/>
                    </w:rPr>
                    <w:t> </w:t>
                  </w:r>
                  <w:r>
                    <w:rPr/>
                    <w:t>describes</w:t>
                  </w:r>
                  <w:r>
                    <w:rPr>
                      <w:spacing w:val="-6"/>
                    </w:rPr>
                    <w:t> </w:t>
                  </w:r>
                  <w:r>
                    <w:rPr/>
                    <w:t>the</w:t>
                  </w:r>
                  <w:r>
                    <w:rPr>
                      <w:spacing w:val="-4"/>
                    </w:rPr>
                    <w:t> </w:t>
                  </w:r>
                  <w:r>
                    <w:rPr/>
                    <w:t>processes</w:t>
                  </w:r>
                  <w:r>
                    <w:rPr>
                      <w:spacing w:val="-6"/>
                    </w:rPr>
                    <w:t> </w:t>
                  </w:r>
                  <w:r>
                    <w:rPr>
                      <w:spacing w:val="-3"/>
                    </w:rPr>
                    <w:t>for </w:t>
                  </w:r>
                  <w:r>
                    <w:rPr/>
                    <w:t>administering and carrying out the District</w:t>
                  </w:r>
                  <w:r>
                    <w:rPr>
                      <w:spacing w:val="-7"/>
                    </w:rPr>
                    <w:t> OCP.</w:t>
                  </w:r>
                </w:p>
                <w:p>
                  <w:pPr>
                    <w:pStyle w:val="BodyText"/>
                    <w:numPr>
                      <w:ilvl w:val="0"/>
                      <w:numId w:val="4"/>
                    </w:numPr>
                    <w:tabs>
                      <w:tab w:pos="422" w:val="left" w:leader="none"/>
                    </w:tabs>
                    <w:spacing w:line="235" w:lineRule="auto" w:before="2" w:after="0"/>
                    <w:ind w:left="421" w:right="397" w:hanging="240"/>
                    <w:jc w:val="left"/>
                  </w:pPr>
                  <w:r>
                    <w:rPr/>
                    <w:t>Maps – Includes a District Plan Area Map, a District Land</w:t>
                  </w:r>
                  <w:r>
                    <w:rPr>
                      <w:spacing w:val="-21"/>
                    </w:rPr>
                    <w:t> </w:t>
                  </w:r>
                  <w:r>
                    <w:rPr/>
                    <w:t>Use Map and a Future Urban Growth Areas</w:t>
                  </w:r>
                  <w:r>
                    <w:rPr>
                      <w:spacing w:val="-5"/>
                    </w:rPr>
                    <w:t> </w:t>
                  </w:r>
                  <w:r>
                    <w:rPr/>
                    <w:t>Map.</w:t>
                  </w:r>
                </w:p>
              </w:txbxContent>
            </v:textbox>
            <v:fill opacity="9830f" type="solid"/>
            <w10:wrap type="none"/>
          </v:shape>
        </w:pict>
      </w:r>
      <w:r>
        <w:rPr/>
        <w:t>New P4G Planning District</w:t>
      </w:r>
    </w:p>
    <w:p>
      <w:pPr>
        <w:pStyle w:val="BodyText"/>
        <w:spacing w:line="235" w:lineRule="auto" w:before="31"/>
        <w:ind w:left="123" w:right="8289"/>
      </w:pPr>
      <w:r>
        <w:rPr>
          <w:color w:val="0088C7"/>
        </w:rPr>
        <w:t>Sarah J. King, RPP MCIP, Senior Planner 306-975-2774 | </w:t>
      </w:r>
      <w:hyperlink r:id="rId65">
        <w:r>
          <w:rPr>
            <w:color w:val="0088C7"/>
          </w:rPr>
          <w:t>sarah.king@saskatoon.ca</w:t>
        </w:r>
      </w:hyperlink>
    </w:p>
    <w:p>
      <w:pPr>
        <w:pStyle w:val="BodyText"/>
        <w:spacing w:before="8"/>
        <w:rPr>
          <w:sz w:val="19"/>
        </w:rPr>
      </w:pPr>
    </w:p>
    <w:p>
      <w:pPr>
        <w:spacing w:after="0"/>
        <w:rPr>
          <w:sz w:val="19"/>
        </w:rPr>
        <w:sectPr>
          <w:headerReference w:type="even" r:id="rId56"/>
          <w:headerReference w:type="default" r:id="rId57"/>
          <w:footerReference w:type="even" r:id="rId58"/>
          <w:pgSz w:w="12240" w:h="15840"/>
          <w:pgMar w:header="340" w:footer="0" w:top="540" w:bottom="0" w:left="420" w:right="0"/>
        </w:sectPr>
      </w:pPr>
    </w:p>
    <w:p>
      <w:pPr>
        <w:pStyle w:val="BodyText"/>
        <w:spacing w:line="235" w:lineRule="auto" w:before="63"/>
        <w:ind w:left="123" w:right="51"/>
        <w:jc w:val="both"/>
      </w:pPr>
      <w:r>
        <w:rPr/>
        <w:t>A District Official Community Plan (OCP) was passed unanimously  by  the  five  partner  municipal  councils   of the Saskatoon North Partnership for Growth (P4G) after a live-streamed joint public hearing on Sept. 24, 2020. P4G member councils include the Cities of Saskatoon, Warman, Martensville, the </w:t>
      </w:r>
      <w:r>
        <w:rPr>
          <w:spacing w:val="-5"/>
        </w:rPr>
        <w:t>Town </w:t>
      </w:r>
      <w:r>
        <w:rPr/>
        <w:t>of Osler and the Rural Municipality (RM) of Corman</w:t>
      </w:r>
      <w:r>
        <w:rPr>
          <w:spacing w:val="-4"/>
        </w:rPr>
        <w:t> </w:t>
      </w:r>
      <w:r>
        <w:rPr/>
        <w:t>Park.</w:t>
      </w:r>
    </w:p>
    <w:p>
      <w:pPr>
        <w:pStyle w:val="BodyText"/>
        <w:spacing w:before="2"/>
        <w:rPr>
          <w:sz w:val="15"/>
        </w:rPr>
      </w:pPr>
    </w:p>
    <w:p>
      <w:pPr>
        <w:pStyle w:val="BodyText"/>
        <w:spacing w:line="235" w:lineRule="auto"/>
        <w:ind w:left="123" w:right="51"/>
        <w:jc w:val="both"/>
      </w:pPr>
      <w:r>
        <w:rPr/>
        <w:t>During this same meeting, a District Planning Agreement was adopted. This agreement will establish a  new  Partnership for Growth (P4G) District Planning Commission that will provide guidance to the partner councils on land use and development. The Commission will consist of 13 members, made</w:t>
      </w:r>
      <w:r>
        <w:rPr>
          <w:spacing w:val="-9"/>
        </w:rPr>
        <w:t> </w:t>
      </w:r>
      <w:r>
        <w:rPr/>
        <w:t>up</w:t>
      </w:r>
      <w:r>
        <w:rPr>
          <w:spacing w:val="-8"/>
        </w:rPr>
        <w:t> </w:t>
      </w:r>
      <w:r>
        <w:rPr/>
        <w:t>of</w:t>
      </w:r>
      <w:r>
        <w:rPr>
          <w:spacing w:val="-9"/>
        </w:rPr>
        <w:t> </w:t>
      </w:r>
      <w:r>
        <w:rPr/>
        <w:t>representatives</w:t>
      </w:r>
      <w:r>
        <w:rPr>
          <w:spacing w:val="-8"/>
        </w:rPr>
        <w:t> </w:t>
      </w:r>
      <w:r>
        <w:rPr/>
        <w:t>from</w:t>
      </w:r>
      <w:r>
        <w:rPr>
          <w:spacing w:val="-9"/>
        </w:rPr>
        <w:t> </w:t>
      </w:r>
      <w:r>
        <w:rPr/>
        <w:t>each</w:t>
      </w:r>
      <w:r>
        <w:rPr>
          <w:spacing w:val="-8"/>
        </w:rPr>
        <w:t> </w:t>
      </w:r>
      <w:r>
        <w:rPr/>
        <w:t>partner</w:t>
      </w:r>
      <w:r>
        <w:rPr>
          <w:spacing w:val="-9"/>
        </w:rPr>
        <w:t> </w:t>
      </w:r>
      <w:r>
        <w:rPr/>
        <w:t>council,</w:t>
      </w:r>
      <w:r>
        <w:rPr>
          <w:spacing w:val="-8"/>
        </w:rPr>
        <w:t> </w:t>
      </w:r>
      <w:r>
        <w:rPr/>
        <w:t>as</w:t>
      </w:r>
      <w:r>
        <w:rPr>
          <w:spacing w:val="-9"/>
        </w:rPr>
        <w:t> </w:t>
      </w:r>
      <w:r>
        <w:rPr/>
        <w:t>well as others jointly appointed by the</w:t>
      </w:r>
      <w:r>
        <w:rPr>
          <w:spacing w:val="-7"/>
        </w:rPr>
        <w:t> </w:t>
      </w:r>
      <w:r>
        <w:rPr/>
        <w:t>partners.</w:t>
      </w:r>
    </w:p>
    <w:p>
      <w:pPr>
        <w:pStyle w:val="BodyText"/>
        <w:spacing w:before="2"/>
        <w:rPr>
          <w:sz w:val="15"/>
        </w:rPr>
      </w:pPr>
    </w:p>
    <w:p>
      <w:pPr>
        <w:pStyle w:val="BodyText"/>
        <w:spacing w:line="235" w:lineRule="auto"/>
        <w:ind w:left="123" w:right="47"/>
        <w:jc w:val="both"/>
      </w:pPr>
      <w:r>
        <w:rPr/>
        <w:t>This progress is possible due to earlier work; In 2017, the partner Councils endorsed a Regional Plan in principle which included land-use policies, a Regional Land-Use Map, a Regional Servicing Strategy and a Regional Governance and Implementation Strategy.</w:t>
      </w:r>
    </w:p>
    <w:p>
      <w:pPr>
        <w:pStyle w:val="BodyText"/>
        <w:spacing w:before="1"/>
        <w:rPr>
          <w:sz w:val="15"/>
        </w:rPr>
      </w:pPr>
    </w:p>
    <w:p>
      <w:pPr>
        <w:pStyle w:val="BodyText"/>
        <w:spacing w:line="235" w:lineRule="auto"/>
        <w:ind w:left="123" w:right="50"/>
        <w:jc w:val="both"/>
      </w:pPr>
      <w:r>
        <w:rPr/>
        <w:t>The endorsed Regional Plan was used to draft a P4G District Official</w:t>
      </w:r>
      <w:r>
        <w:rPr>
          <w:spacing w:val="-13"/>
        </w:rPr>
        <w:t> </w:t>
      </w:r>
      <w:r>
        <w:rPr/>
        <w:t>Community</w:t>
      </w:r>
      <w:r>
        <w:rPr>
          <w:spacing w:val="-13"/>
        </w:rPr>
        <w:t> </w:t>
      </w:r>
      <w:r>
        <w:rPr/>
        <w:t>Plan</w:t>
      </w:r>
      <w:r>
        <w:rPr>
          <w:spacing w:val="-13"/>
        </w:rPr>
        <w:t> </w:t>
      </w:r>
      <w:r>
        <w:rPr/>
        <w:t>bylaw</w:t>
      </w:r>
      <w:r>
        <w:rPr>
          <w:spacing w:val="-13"/>
        </w:rPr>
        <w:t> </w:t>
      </w:r>
      <w:r>
        <w:rPr/>
        <w:t>(District</w:t>
      </w:r>
      <w:r>
        <w:rPr>
          <w:spacing w:val="-13"/>
        </w:rPr>
        <w:t> </w:t>
      </w:r>
      <w:r>
        <w:rPr/>
        <w:t>OCP)</w:t>
      </w:r>
      <w:r>
        <w:rPr>
          <w:spacing w:val="-13"/>
        </w:rPr>
        <w:t> </w:t>
      </w:r>
      <w:r>
        <w:rPr/>
        <w:t>to</w:t>
      </w:r>
      <w:r>
        <w:rPr>
          <w:spacing w:val="-13"/>
        </w:rPr>
        <w:t> </w:t>
      </w:r>
      <w:r>
        <w:rPr/>
        <w:t>address</w:t>
      </w:r>
      <w:r>
        <w:rPr>
          <w:spacing w:val="-13"/>
        </w:rPr>
        <w:t> </w:t>
      </w:r>
      <w:r>
        <w:rPr/>
        <w:t>future land-use development and servicing within the P4G Planning District,</w:t>
      </w:r>
      <w:r>
        <w:rPr>
          <w:spacing w:val="-5"/>
        </w:rPr>
        <w:t> </w:t>
      </w:r>
      <w:r>
        <w:rPr/>
        <w:t>as</w:t>
      </w:r>
      <w:r>
        <w:rPr>
          <w:spacing w:val="-6"/>
        </w:rPr>
        <w:t> </w:t>
      </w:r>
      <w:r>
        <w:rPr/>
        <w:t>well</w:t>
      </w:r>
      <w:r>
        <w:rPr>
          <w:spacing w:val="-5"/>
        </w:rPr>
        <w:t> </w:t>
      </w:r>
      <w:r>
        <w:rPr/>
        <w:t>as</w:t>
      </w:r>
      <w:r>
        <w:rPr>
          <w:spacing w:val="-4"/>
        </w:rPr>
        <w:t> </w:t>
      </w:r>
      <w:r>
        <w:rPr/>
        <w:t>provide</w:t>
      </w:r>
      <w:r>
        <w:rPr>
          <w:spacing w:val="-5"/>
        </w:rPr>
        <w:t> </w:t>
      </w:r>
      <w:r>
        <w:rPr/>
        <w:t>a</w:t>
      </w:r>
      <w:r>
        <w:rPr>
          <w:spacing w:val="-6"/>
        </w:rPr>
        <w:t> </w:t>
      </w:r>
      <w:r>
        <w:rPr/>
        <w:t>coordinated</w:t>
      </w:r>
      <w:r>
        <w:rPr>
          <w:spacing w:val="-4"/>
        </w:rPr>
        <w:t> </w:t>
      </w:r>
      <w:r>
        <w:rPr/>
        <w:t>approach</w:t>
      </w:r>
      <w:r>
        <w:rPr>
          <w:spacing w:val="-5"/>
        </w:rPr>
        <w:t> </w:t>
      </w:r>
      <w:r>
        <w:rPr/>
        <w:t>for</w:t>
      </w:r>
      <w:r>
        <w:rPr>
          <w:spacing w:val="-6"/>
        </w:rPr>
        <w:t> </w:t>
      </w:r>
      <w:r>
        <w:rPr/>
        <w:t>growth among all P4G</w:t>
      </w:r>
      <w:r>
        <w:rPr>
          <w:spacing w:val="-3"/>
        </w:rPr>
        <w:t> </w:t>
      </w:r>
      <w:r>
        <w:rPr/>
        <w:t>municipalities.</w:t>
      </w:r>
    </w:p>
    <w:p>
      <w:pPr>
        <w:pStyle w:val="BodyText"/>
        <w:rPr>
          <w:sz w:val="15"/>
        </w:rPr>
      </w:pPr>
    </w:p>
    <w:p>
      <w:pPr>
        <w:pStyle w:val="BodyText"/>
        <w:spacing w:line="235" w:lineRule="auto" w:before="1"/>
        <w:ind w:left="123" w:right="51"/>
        <w:jc w:val="both"/>
      </w:pPr>
      <w:r>
        <w:rPr/>
        <w:t>The</w:t>
      </w:r>
      <w:r>
        <w:rPr>
          <w:spacing w:val="-14"/>
        </w:rPr>
        <w:t> </w:t>
      </w:r>
      <w:r>
        <w:rPr/>
        <w:t>Partnership</w:t>
      </w:r>
      <w:r>
        <w:rPr>
          <w:spacing w:val="-13"/>
        </w:rPr>
        <w:t> </w:t>
      </w:r>
      <w:r>
        <w:rPr/>
        <w:t>for</w:t>
      </w:r>
      <w:r>
        <w:rPr>
          <w:spacing w:val="-13"/>
        </w:rPr>
        <w:t> </w:t>
      </w:r>
      <w:r>
        <w:rPr/>
        <w:t>Growth</w:t>
      </w:r>
      <w:r>
        <w:rPr>
          <w:spacing w:val="-13"/>
        </w:rPr>
        <w:t> </w:t>
      </w:r>
      <w:r>
        <w:rPr/>
        <w:t>will</w:t>
      </w:r>
      <w:r>
        <w:rPr>
          <w:spacing w:val="-13"/>
        </w:rPr>
        <w:t> </w:t>
      </w:r>
      <w:r>
        <w:rPr/>
        <w:t>finalize</w:t>
      </w:r>
      <w:r>
        <w:rPr>
          <w:spacing w:val="-13"/>
        </w:rPr>
        <w:t> </w:t>
      </w:r>
      <w:r>
        <w:rPr/>
        <w:t>the</w:t>
      </w:r>
      <w:r>
        <w:rPr>
          <w:spacing w:val="-13"/>
        </w:rPr>
        <w:t> </w:t>
      </w:r>
      <w:r>
        <w:rPr/>
        <w:t>newly-drafted</w:t>
      </w:r>
      <w:r>
        <w:rPr>
          <w:spacing w:val="-13"/>
        </w:rPr>
        <w:t> </w:t>
      </w:r>
      <w:r>
        <w:rPr/>
        <w:t>P4G District Zoning Bylaw before presenting it to the RM Council for consideration in early 2021. The RM will be sole adopters of this Bylaw as all of the land in the P4G Planning District is in the</w:t>
      </w:r>
      <w:r>
        <w:rPr>
          <w:spacing w:val="-2"/>
        </w:rPr>
        <w:t> </w:t>
      </w:r>
      <w:r>
        <w:rPr/>
        <w:t>RM.</w:t>
      </w:r>
    </w:p>
    <w:p>
      <w:pPr>
        <w:pStyle w:val="BodyText"/>
        <w:rPr>
          <w:sz w:val="15"/>
        </w:rPr>
      </w:pPr>
    </w:p>
    <w:p>
      <w:pPr>
        <w:pStyle w:val="BodyText"/>
        <w:spacing w:line="235" w:lineRule="auto"/>
        <w:ind w:left="123" w:right="51"/>
        <w:jc w:val="both"/>
      </w:pPr>
      <w:r>
        <w:rPr/>
        <w:t>The</w:t>
      </w:r>
      <w:r>
        <w:rPr>
          <w:spacing w:val="-11"/>
        </w:rPr>
        <w:t> </w:t>
      </w:r>
      <w:r>
        <w:rPr/>
        <w:t>P4G</w:t>
      </w:r>
      <w:r>
        <w:rPr>
          <w:spacing w:val="-10"/>
        </w:rPr>
        <w:t> </w:t>
      </w:r>
      <w:r>
        <w:rPr/>
        <w:t>Planning</w:t>
      </w:r>
      <w:r>
        <w:rPr>
          <w:spacing w:val="-11"/>
        </w:rPr>
        <w:t> </w:t>
      </w:r>
      <w:r>
        <w:rPr/>
        <w:t>District</w:t>
      </w:r>
      <w:r>
        <w:rPr>
          <w:spacing w:val="-10"/>
        </w:rPr>
        <w:t> </w:t>
      </w:r>
      <w:r>
        <w:rPr/>
        <w:t>and</w:t>
      </w:r>
      <w:r>
        <w:rPr>
          <w:spacing w:val="-10"/>
        </w:rPr>
        <w:t> </w:t>
      </w:r>
      <w:r>
        <w:rPr/>
        <w:t>the</w:t>
      </w:r>
      <w:r>
        <w:rPr>
          <w:spacing w:val="-11"/>
        </w:rPr>
        <w:t> </w:t>
      </w:r>
      <w:r>
        <w:rPr/>
        <w:t>new</w:t>
      </w:r>
      <w:r>
        <w:rPr>
          <w:spacing w:val="-10"/>
        </w:rPr>
        <w:t> </w:t>
      </w:r>
      <w:r>
        <w:rPr/>
        <w:t>District</w:t>
      </w:r>
      <w:r>
        <w:rPr>
          <w:spacing w:val="-10"/>
        </w:rPr>
        <w:t> </w:t>
      </w:r>
      <w:r>
        <w:rPr/>
        <w:t>OCP</w:t>
      </w:r>
      <w:r>
        <w:rPr>
          <w:spacing w:val="-11"/>
        </w:rPr>
        <w:t> </w:t>
      </w:r>
      <w:r>
        <w:rPr/>
        <w:t>and</w:t>
      </w:r>
      <w:r>
        <w:rPr>
          <w:spacing w:val="-10"/>
        </w:rPr>
        <w:t> </w:t>
      </w:r>
      <w:r>
        <w:rPr/>
        <w:t>Zoning Bylaw are expected to </w:t>
      </w:r>
      <w:r>
        <w:rPr>
          <w:spacing w:val="-3"/>
        </w:rPr>
        <w:t>take </w:t>
      </w:r>
      <w:r>
        <w:rPr/>
        <w:t>effect by mid-2021, following the completion and adoption of the P4G District Zoning </w:t>
      </w:r>
      <w:r>
        <w:rPr>
          <w:spacing w:val="-3"/>
        </w:rPr>
        <w:t>Bylaw. </w:t>
      </w:r>
      <w:r>
        <w:rPr/>
        <w:t>The Ministry of Government Relations are also required to approve both the District OCP and Zoning</w:t>
      </w:r>
      <w:r>
        <w:rPr>
          <w:spacing w:val="-9"/>
        </w:rPr>
        <w:t> </w:t>
      </w:r>
      <w:r>
        <w:rPr>
          <w:spacing w:val="-3"/>
        </w:rPr>
        <w:t>Bylaw.</w:t>
      </w:r>
    </w:p>
    <w:p>
      <w:pPr>
        <w:pStyle w:val="BodyText"/>
        <w:spacing w:before="1"/>
        <w:rPr>
          <w:sz w:val="15"/>
        </w:rPr>
      </w:pPr>
    </w:p>
    <w:p>
      <w:pPr>
        <w:pStyle w:val="BodyText"/>
        <w:spacing w:line="235" w:lineRule="auto"/>
        <w:ind w:left="123" w:right="53"/>
        <w:jc w:val="both"/>
      </w:pPr>
      <w:r>
        <w:rPr/>
        <w:t>Once</w:t>
      </w:r>
      <w:r>
        <w:rPr>
          <w:spacing w:val="-21"/>
        </w:rPr>
        <w:t> </w:t>
      </w:r>
      <w:r>
        <w:rPr/>
        <w:t>in</w:t>
      </w:r>
      <w:r>
        <w:rPr>
          <w:spacing w:val="-22"/>
        </w:rPr>
        <w:t> </w:t>
      </w:r>
      <w:r>
        <w:rPr/>
        <w:t>place,</w:t>
      </w:r>
      <w:r>
        <w:rPr>
          <w:spacing w:val="-21"/>
        </w:rPr>
        <w:t> </w:t>
      </w:r>
      <w:r>
        <w:rPr/>
        <w:t>the</w:t>
      </w:r>
      <w:r>
        <w:rPr>
          <w:spacing w:val="-20"/>
        </w:rPr>
        <w:t> </w:t>
      </w:r>
      <w:r>
        <w:rPr/>
        <w:t>P4G</w:t>
      </w:r>
      <w:r>
        <w:rPr>
          <w:spacing w:val="-21"/>
        </w:rPr>
        <w:t> </w:t>
      </w:r>
      <w:r>
        <w:rPr/>
        <w:t>Planning</w:t>
      </w:r>
      <w:r>
        <w:rPr>
          <w:spacing w:val="-21"/>
        </w:rPr>
        <w:t> </w:t>
      </w:r>
      <w:r>
        <w:rPr/>
        <w:t>District</w:t>
      </w:r>
      <w:r>
        <w:rPr>
          <w:spacing w:val="-21"/>
        </w:rPr>
        <w:t> </w:t>
      </w:r>
      <w:r>
        <w:rPr/>
        <w:t>will</w:t>
      </w:r>
      <w:r>
        <w:rPr>
          <w:spacing w:val="-20"/>
        </w:rPr>
        <w:t> </w:t>
      </w:r>
      <w:r>
        <w:rPr/>
        <w:t>replace</w:t>
      </w:r>
      <w:r>
        <w:rPr>
          <w:spacing w:val="-22"/>
        </w:rPr>
        <w:t> </w:t>
      </w:r>
      <w:r>
        <w:rPr/>
        <w:t>the</w:t>
      </w:r>
      <w:r>
        <w:rPr>
          <w:spacing w:val="-21"/>
        </w:rPr>
        <w:t> </w:t>
      </w:r>
      <w:r>
        <w:rPr/>
        <w:t>Corman </w:t>
      </w:r>
      <w:r>
        <w:rPr>
          <w:spacing w:val="-3"/>
        </w:rPr>
        <w:t>Park-Saskatoon</w:t>
      </w:r>
      <w:r>
        <w:rPr>
          <w:spacing w:val="-22"/>
        </w:rPr>
        <w:t> </w:t>
      </w:r>
      <w:r>
        <w:rPr/>
        <w:t>Planning</w:t>
      </w:r>
      <w:r>
        <w:rPr>
          <w:spacing w:val="-21"/>
        </w:rPr>
        <w:t> </w:t>
      </w:r>
      <w:r>
        <w:rPr/>
        <w:t>District</w:t>
      </w:r>
      <w:r>
        <w:rPr>
          <w:spacing w:val="-21"/>
        </w:rPr>
        <w:t> </w:t>
      </w:r>
      <w:r>
        <w:rPr/>
        <w:t>and</w:t>
      </w:r>
      <w:r>
        <w:rPr>
          <w:spacing w:val="-21"/>
        </w:rPr>
        <w:t> </w:t>
      </w:r>
      <w:r>
        <w:rPr/>
        <w:t>the</w:t>
      </w:r>
      <w:r>
        <w:rPr>
          <w:spacing w:val="-21"/>
        </w:rPr>
        <w:t> </w:t>
      </w:r>
      <w:r>
        <w:rPr/>
        <w:t>corresponding</w:t>
      </w:r>
      <w:r>
        <w:rPr>
          <w:spacing w:val="-21"/>
        </w:rPr>
        <w:t> </w:t>
      </w:r>
      <w:r>
        <w:rPr/>
        <w:t>District OCP and Zoning Bylaw will be</w:t>
      </w:r>
      <w:r>
        <w:rPr>
          <w:spacing w:val="-17"/>
        </w:rPr>
        <w:t> </w:t>
      </w:r>
      <w:r>
        <w:rPr/>
        <w:t>repealed.</w:t>
      </w:r>
    </w:p>
    <w:p>
      <w:pPr>
        <w:pStyle w:val="BodyText"/>
        <w:spacing w:before="11"/>
        <w:rPr>
          <w:sz w:val="14"/>
        </w:rPr>
      </w:pPr>
    </w:p>
    <w:p>
      <w:pPr>
        <w:pStyle w:val="BodyText"/>
        <w:spacing w:line="235" w:lineRule="auto"/>
        <w:ind w:left="123" w:right="52"/>
        <w:jc w:val="both"/>
      </w:pPr>
      <w:r>
        <w:rPr/>
        <w:t>For</w:t>
      </w:r>
      <w:r>
        <w:rPr>
          <w:spacing w:val="-17"/>
        </w:rPr>
        <w:t> </w:t>
      </w:r>
      <w:r>
        <w:rPr/>
        <w:t>more</w:t>
      </w:r>
      <w:r>
        <w:rPr>
          <w:spacing w:val="-16"/>
        </w:rPr>
        <w:t> </w:t>
      </w:r>
      <w:r>
        <w:rPr/>
        <w:t>information</w:t>
      </w:r>
      <w:r>
        <w:rPr>
          <w:spacing w:val="-16"/>
        </w:rPr>
        <w:t> </w:t>
      </w:r>
      <w:r>
        <w:rPr/>
        <w:t>on</w:t>
      </w:r>
      <w:r>
        <w:rPr>
          <w:spacing w:val="-16"/>
        </w:rPr>
        <w:t> </w:t>
      </w:r>
      <w:r>
        <w:rPr/>
        <w:t>P4G,</w:t>
      </w:r>
      <w:r>
        <w:rPr>
          <w:spacing w:val="-16"/>
        </w:rPr>
        <w:t> </w:t>
      </w:r>
      <w:r>
        <w:rPr/>
        <w:t>and</w:t>
      </w:r>
      <w:r>
        <w:rPr>
          <w:spacing w:val="-16"/>
        </w:rPr>
        <w:t> </w:t>
      </w:r>
      <w:r>
        <w:rPr/>
        <w:t>to</w:t>
      </w:r>
      <w:r>
        <w:rPr>
          <w:spacing w:val="-16"/>
        </w:rPr>
        <w:t> </w:t>
      </w:r>
      <w:r>
        <w:rPr/>
        <w:t>view</w:t>
      </w:r>
      <w:r>
        <w:rPr>
          <w:spacing w:val="-16"/>
        </w:rPr>
        <w:t> </w:t>
      </w:r>
      <w:r>
        <w:rPr/>
        <w:t>the</w:t>
      </w:r>
      <w:r>
        <w:rPr>
          <w:spacing w:val="-16"/>
        </w:rPr>
        <w:t> </w:t>
      </w:r>
      <w:r>
        <w:rPr/>
        <w:t>new</w:t>
      </w:r>
      <w:r>
        <w:rPr>
          <w:spacing w:val="-16"/>
        </w:rPr>
        <w:t> </w:t>
      </w:r>
      <w:r>
        <w:rPr/>
        <w:t>P4G</w:t>
      </w:r>
      <w:r>
        <w:rPr>
          <w:spacing w:val="-17"/>
        </w:rPr>
        <w:t> </w:t>
      </w:r>
      <w:r>
        <w:rPr/>
        <w:t>District </w:t>
      </w:r>
      <w:r>
        <w:rPr>
          <w:spacing w:val="-7"/>
        </w:rPr>
        <w:t>OCP, </w:t>
      </w:r>
      <w:r>
        <w:rPr/>
        <w:t>please visit the website at</w:t>
      </w:r>
      <w:r>
        <w:rPr>
          <w:spacing w:val="-12"/>
        </w:rPr>
        <w:t> </w:t>
      </w:r>
      <w:hyperlink r:id="rId66">
        <w:r>
          <w:rPr>
            <w:color w:val="0088C7"/>
          </w:rPr>
          <w:t>partnershipforgrowth.ca</w:t>
        </w:r>
      </w:hyperlink>
      <w:r>
        <w:rPr/>
        <w:t>.</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1"/>
        <w:rPr>
          <w:sz w:val="10"/>
        </w:rPr>
      </w:pPr>
    </w:p>
    <w:p>
      <w:pPr>
        <w:spacing w:before="0"/>
        <w:ind w:left="123" w:right="0" w:firstLine="0"/>
        <w:jc w:val="left"/>
        <w:rPr>
          <w:rFonts w:ascii="Arial Narrow"/>
          <w:b/>
          <w:sz w:val="12"/>
        </w:rPr>
      </w:pPr>
      <w:r>
        <w:rPr/>
        <w:pict>
          <v:group style="position:absolute;margin-left:292.828003pt;margin-top:7.088803pt;width:296.2pt;height:396.95pt;mso-position-horizontal-relative:page;mso-position-vertical-relative:paragraph;z-index:15770624" coordorigin="5857,142" coordsize="5924,7939">
            <v:shape style="position:absolute;left:5958;top:707;width:5822;height:7359" type="#_x0000_t75" stroked="false">
              <v:imagedata r:id="rId67" o:title=""/>
            </v:shape>
            <v:shape style="position:absolute;left:7531;top:181;width:194;height:1669" type="#_x0000_t75" stroked="false">
              <v:imagedata r:id="rId68" o:title=""/>
            </v:shape>
            <v:shape style="position:absolute;left:9141;top:214;width:141;height:19" type="#_x0000_t75" stroked="false">
              <v:imagedata r:id="rId69" o:title=""/>
            </v:shape>
            <v:shape style="position:absolute;left:5962;top:173;width:156;height:441" type="#_x0000_t75" stroked="false">
              <v:imagedata r:id="rId70" o:title=""/>
            </v:shape>
            <v:shape style="position:absolute;left:5914;top:662;width:214;height:149" type="#_x0000_t75" stroked="false">
              <v:imagedata r:id="rId71" o:title=""/>
            </v:shape>
            <v:shape style="position:absolute;left:5914;top:889;width:214;height:454" type="#_x0000_t75" stroked="false">
              <v:imagedata r:id="rId72" o:title=""/>
            </v:shape>
            <v:shape style="position:absolute;left:5914;top:1401;width:214;height:144" type="#_x0000_t75" stroked="false">
              <v:imagedata r:id="rId73" o:title=""/>
            </v:shape>
            <v:shape style="position:absolute;left:5914;top:1609;width:214;height:778" type="#_x0000_t75" stroked="false">
              <v:imagedata r:id="rId74" o:title=""/>
            </v:shape>
            <v:shape style="position:absolute;left:5882;top:2581;width:1923;height:663" type="#_x0000_t75" stroked="false">
              <v:imagedata r:id="rId75" o:title=""/>
            </v:shape>
            <v:shape style="position:absolute;left:6144;top:154;width:1307;height:2212" type="#_x0000_t202" filled="false" stroked="false">
              <v:textbox inset="0,0,0,0">
                <w:txbxContent>
                  <w:p>
                    <w:pPr>
                      <w:spacing w:line="268" w:lineRule="auto" w:before="0"/>
                      <w:ind w:left="0" w:right="389" w:firstLine="0"/>
                      <w:jc w:val="left"/>
                      <w:rPr>
                        <w:rFonts w:ascii="Arial Narrow"/>
                        <w:sz w:val="12"/>
                      </w:rPr>
                    </w:pPr>
                    <w:r>
                      <w:rPr>
                        <w:rFonts w:ascii="Arial Narrow"/>
                        <w:sz w:val="12"/>
                      </w:rPr>
                      <w:t>Agriculture </w:t>
                    </w:r>
                    <w:r>
                      <w:rPr>
                        <w:rFonts w:ascii="Arial Narrow"/>
                        <w:w w:val="95"/>
                        <w:sz w:val="12"/>
                      </w:rPr>
                      <w:t>Agricultural Research </w:t>
                    </w:r>
                    <w:r>
                      <w:rPr>
                        <w:rFonts w:ascii="Arial Narrow"/>
                        <w:sz w:val="12"/>
                      </w:rPr>
                      <w:t>Country Residential</w:t>
                    </w:r>
                  </w:p>
                  <w:p>
                    <w:pPr>
                      <w:spacing w:line="208" w:lineRule="auto" w:before="13"/>
                      <w:ind w:left="0" w:right="544" w:firstLine="0"/>
                      <w:jc w:val="left"/>
                      <w:rPr>
                        <w:rFonts w:ascii="Arial Narrow"/>
                        <w:sz w:val="12"/>
                      </w:rPr>
                    </w:pPr>
                    <w:r>
                      <w:rPr>
                        <w:rFonts w:ascii="Arial Narrow"/>
                        <w:w w:val="95"/>
                        <w:sz w:val="12"/>
                      </w:rPr>
                      <w:t>Urban Residential </w:t>
                    </w:r>
                    <w:r>
                      <w:rPr>
                        <w:rFonts w:ascii="Arial Narrow"/>
                        <w:sz w:val="12"/>
                      </w:rPr>
                      <w:t>Neighbourhood</w:t>
                    </w:r>
                  </w:p>
                  <w:p>
                    <w:pPr>
                      <w:spacing w:line="268" w:lineRule="auto" w:before="20"/>
                      <w:ind w:left="0" w:right="88" w:firstLine="0"/>
                      <w:jc w:val="both"/>
                      <w:rPr>
                        <w:rFonts w:ascii="Arial Narrow"/>
                        <w:sz w:val="12"/>
                      </w:rPr>
                    </w:pPr>
                    <w:r>
                      <w:rPr>
                        <w:rFonts w:ascii="Arial Narrow"/>
                        <w:sz w:val="12"/>
                      </w:rPr>
                      <w:t>Rural Commercial/Industrial </w:t>
                    </w:r>
                    <w:r>
                      <w:rPr>
                        <w:rFonts w:ascii="Arial Narrow"/>
                        <w:w w:val="95"/>
                        <w:sz w:val="12"/>
                      </w:rPr>
                      <w:t>Urban Commercial/Industrial </w:t>
                    </w:r>
                    <w:r>
                      <w:rPr>
                        <w:rFonts w:ascii="Arial Narrow"/>
                        <w:sz w:val="12"/>
                      </w:rPr>
                      <w:t>Urban Mixed Use Node</w:t>
                    </w:r>
                  </w:p>
                  <w:p>
                    <w:pPr>
                      <w:spacing w:line="208" w:lineRule="auto" w:before="0"/>
                      <w:ind w:left="0" w:right="14" w:firstLine="0"/>
                      <w:jc w:val="left"/>
                      <w:rPr>
                        <w:rFonts w:ascii="Arial Narrow"/>
                        <w:sz w:val="12"/>
                      </w:rPr>
                    </w:pPr>
                    <w:r>
                      <w:rPr>
                        <w:rFonts w:ascii="Arial Narrow"/>
                        <w:sz w:val="12"/>
                      </w:rPr>
                      <w:t>Corman Park - Osler Agri- Food Node</w:t>
                    </w:r>
                  </w:p>
                  <w:p>
                    <w:pPr>
                      <w:spacing w:line="268" w:lineRule="auto" w:before="20"/>
                      <w:ind w:left="0" w:right="14" w:firstLine="0"/>
                      <w:jc w:val="left"/>
                      <w:rPr>
                        <w:rFonts w:ascii="Arial Narrow"/>
                        <w:sz w:val="12"/>
                      </w:rPr>
                    </w:pPr>
                    <w:r>
                      <w:rPr>
                        <w:rFonts w:ascii="Arial Narrow"/>
                        <w:sz w:val="12"/>
                      </w:rPr>
                      <w:t>Green Network Study Area Regional Infrastructure </w:t>
                    </w:r>
                    <w:r>
                      <w:rPr>
                        <w:rFonts w:ascii="Arial Narrow"/>
                        <w:w w:val="95"/>
                        <w:sz w:val="12"/>
                      </w:rPr>
                      <w:t>Regional Institutional Facilities </w:t>
                    </w:r>
                    <w:r>
                      <w:rPr>
                        <w:rFonts w:ascii="Arial Narrow"/>
                        <w:sz w:val="12"/>
                      </w:rPr>
                      <w:t>Recreation,</w:t>
                    </w:r>
                    <w:r>
                      <w:rPr>
                        <w:rFonts w:ascii="Arial Narrow"/>
                        <w:spacing w:val="-16"/>
                        <w:sz w:val="12"/>
                      </w:rPr>
                      <w:t> </w:t>
                    </w:r>
                    <w:r>
                      <w:rPr>
                        <w:rFonts w:ascii="Arial Narrow"/>
                        <w:sz w:val="12"/>
                      </w:rPr>
                      <w:t>Parks</w:t>
                    </w:r>
                    <w:r>
                      <w:rPr>
                        <w:rFonts w:ascii="Arial Narrow"/>
                        <w:spacing w:val="-15"/>
                        <w:sz w:val="12"/>
                      </w:rPr>
                      <w:t> </w:t>
                    </w:r>
                    <w:r>
                      <w:rPr>
                        <w:rFonts w:ascii="Arial Narrow"/>
                        <w:sz w:val="12"/>
                      </w:rPr>
                      <w:t>and</w:t>
                    </w:r>
                    <w:r>
                      <w:rPr>
                        <w:rFonts w:ascii="Arial Narrow"/>
                        <w:spacing w:val="-15"/>
                        <w:sz w:val="12"/>
                      </w:rPr>
                      <w:t> </w:t>
                    </w:r>
                    <w:r>
                      <w:rPr>
                        <w:rFonts w:ascii="Arial Narrow"/>
                        <w:sz w:val="12"/>
                      </w:rPr>
                      <w:t>Culture Water</w:t>
                    </w:r>
                  </w:p>
                </w:txbxContent>
              </v:textbox>
              <w10:wrap type="none"/>
            </v:shape>
            <v:shape style="position:absolute;left:7745;top:150;width:1188;height:600" type="#_x0000_t202" filled="false" stroked="false">
              <v:textbox inset="0,0,0,0">
                <w:txbxContent>
                  <w:p>
                    <w:pPr>
                      <w:spacing w:line="268" w:lineRule="auto" w:before="0"/>
                      <w:ind w:left="0" w:right="5" w:firstLine="0"/>
                      <w:jc w:val="left"/>
                      <w:rPr>
                        <w:rFonts w:ascii="Arial Narrow"/>
                        <w:sz w:val="12"/>
                      </w:rPr>
                    </w:pPr>
                    <w:r>
                      <w:rPr>
                        <w:rFonts w:ascii="Arial Narrow"/>
                        <w:sz w:val="12"/>
                      </w:rPr>
                      <w:t>P4G District Boundary Existing</w:t>
                    </w:r>
                    <w:r>
                      <w:rPr>
                        <w:rFonts w:ascii="Arial Narrow"/>
                        <w:spacing w:val="-14"/>
                        <w:sz w:val="12"/>
                      </w:rPr>
                      <w:t> </w:t>
                    </w:r>
                    <w:r>
                      <w:rPr>
                        <w:rFonts w:ascii="Arial Narrow"/>
                        <w:sz w:val="12"/>
                      </w:rPr>
                      <w:t>Urban</w:t>
                    </w:r>
                    <w:r>
                      <w:rPr>
                        <w:rFonts w:ascii="Arial Narrow"/>
                        <w:spacing w:val="-14"/>
                        <w:sz w:val="12"/>
                      </w:rPr>
                      <w:t> </w:t>
                    </w:r>
                    <w:r>
                      <w:rPr>
                        <w:rFonts w:ascii="Arial Narrow"/>
                        <w:sz w:val="12"/>
                      </w:rPr>
                      <w:t>Municipality First</w:t>
                    </w:r>
                    <w:r>
                      <w:rPr>
                        <w:rFonts w:ascii="Arial Narrow"/>
                        <w:spacing w:val="-16"/>
                        <w:sz w:val="12"/>
                      </w:rPr>
                      <w:t> </w:t>
                    </w:r>
                    <w:r>
                      <w:rPr>
                        <w:rFonts w:ascii="Arial Narrow"/>
                        <w:sz w:val="12"/>
                      </w:rPr>
                      <w:t>Nations</w:t>
                    </w:r>
                    <w:r>
                      <w:rPr>
                        <w:rFonts w:ascii="Arial Narrow"/>
                        <w:spacing w:val="-15"/>
                        <w:sz w:val="12"/>
                      </w:rPr>
                      <w:t> </w:t>
                    </w:r>
                    <w:r>
                      <w:rPr>
                        <w:rFonts w:ascii="Arial Narrow"/>
                        <w:sz w:val="12"/>
                      </w:rPr>
                      <w:t>Land</w:t>
                    </w:r>
                    <w:r>
                      <w:rPr>
                        <w:rFonts w:ascii="Arial Narrow"/>
                        <w:spacing w:val="-15"/>
                        <w:sz w:val="12"/>
                      </w:rPr>
                      <w:t> </w:t>
                    </w:r>
                    <w:r>
                      <w:rPr>
                        <w:rFonts w:ascii="Arial Narrow"/>
                        <w:sz w:val="12"/>
                      </w:rPr>
                      <w:t>Holdings First Nations</w:t>
                    </w:r>
                    <w:r>
                      <w:rPr>
                        <w:rFonts w:ascii="Arial Narrow"/>
                        <w:spacing w:val="-13"/>
                        <w:sz w:val="12"/>
                      </w:rPr>
                      <w:t> </w:t>
                    </w:r>
                    <w:r>
                      <w:rPr>
                        <w:rFonts w:ascii="Arial Narrow"/>
                        <w:sz w:val="12"/>
                      </w:rPr>
                      <w:t>Reserves</w:t>
                    </w:r>
                  </w:p>
                </w:txbxContent>
              </v:textbox>
              <w10:wrap type="none"/>
            </v:shape>
            <v:shape style="position:absolute;left:9324;top:141;width:810;height:138" type="#_x0000_t202" filled="false" stroked="false">
              <v:textbox inset="0,0,0,0">
                <w:txbxContent>
                  <w:p>
                    <w:pPr>
                      <w:spacing w:before="0"/>
                      <w:ind w:left="0" w:right="0" w:firstLine="0"/>
                      <w:jc w:val="left"/>
                      <w:rPr>
                        <w:rFonts w:ascii="Arial Narrow"/>
                        <w:sz w:val="12"/>
                      </w:rPr>
                    </w:pPr>
                    <w:r>
                      <w:rPr>
                        <w:rFonts w:ascii="Arial Narrow"/>
                        <w:sz w:val="12"/>
                      </w:rPr>
                      <w:t>Growth to 700,000</w:t>
                    </w:r>
                  </w:p>
                </w:txbxContent>
              </v:textbox>
              <w10:wrap type="none"/>
            </v:shape>
            <v:shape style="position:absolute;left:7745;top:850;width:1303;height:977" type="#_x0000_t202" filled="false" stroked="false">
              <v:textbox inset="0,0,0,0">
                <w:txbxContent>
                  <w:p>
                    <w:pPr>
                      <w:spacing w:line="87" w:lineRule="exact" w:before="0"/>
                      <w:ind w:left="0" w:right="0" w:firstLine="0"/>
                      <w:jc w:val="left"/>
                      <w:rPr>
                        <w:rFonts w:ascii="Arial Narrow"/>
                        <w:sz w:val="8"/>
                      </w:rPr>
                    </w:pPr>
                    <w:r>
                      <w:rPr>
                        <w:rFonts w:ascii="Arial Narrow"/>
                        <w:sz w:val="8"/>
                      </w:rPr>
                      <w:t>(Airport, Wanuskewin, etc.)</w:t>
                    </w:r>
                  </w:p>
                  <w:p>
                    <w:pPr>
                      <w:spacing w:line="244" w:lineRule="auto" w:before="0"/>
                      <w:ind w:left="0" w:right="321" w:firstLine="0"/>
                      <w:jc w:val="left"/>
                      <w:rPr>
                        <w:rFonts w:ascii="Arial Narrow"/>
                        <w:sz w:val="12"/>
                      </w:rPr>
                    </w:pPr>
                    <w:r>
                      <w:rPr>
                        <w:rFonts w:ascii="Arial Narrow"/>
                        <w:w w:val="95"/>
                        <w:sz w:val="12"/>
                      </w:rPr>
                      <w:t>Wanuskewin Viewshed </w:t>
                    </w:r>
                    <w:r>
                      <w:rPr>
                        <w:rFonts w:ascii="Arial Narrow"/>
                        <w:sz w:val="12"/>
                      </w:rPr>
                      <w:t>Major Roadways</w:t>
                    </w:r>
                  </w:p>
                  <w:p>
                    <w:pPr>
                      <w:spacing w:line="268" w:lineRule="auto" w:before="8"/>
                      <w:ind w:left="0" w:right="15" w:firstLine="0"/>
                      <w:jc w:val="left"/>
                      <w:rPr>
                        <w:rFonts w:ascii="Arial Narrow"/>
                        <w:sz w:val="12"/>
                      </w:rPr>
                    </w:pPr>
                    <w:r>
                      <w:rPr>
                        <w:rFonts w:ascii="Arial Narrow"/>
                        <w:w w:val="95"/>
                        <w:sz w:val="12"/>
                      </w:rPr>
                      <w:t>Saskatoon Freeway Alignment </w:t>
                    </w:r>
                    <w:r>
                      <w:rPr>
                        <w:rFonts w:ascii="Arial Narrow"/>
                        <w:sz w:val="12"/>
                      </w:rPr>
                      <w:t>Railway</w:t>
                    </w:r>
                  </w:p>
                  <w:p>
                    <w:pPr>
                      <w:spacing w:line="268" w:lineRule="auto" w:before="0"/>
                      <w:ind w:left="0" w:right="321" w:firstLine="0"/>
                      <w:jc w:val="left"/>
                      <w:rPr>
                        <w:rFonts w:ascii="Arial Narrow"/>
                        <w:sz w:val="12"/>
                      </w:rPr>
                    </w:pPr>
                    <w:r>
                      <w:rPr>
                        <w:rFonts w:ascii="Arial Narrow"/>
                        <w:w w:val="95"/>
                        <w:sz w:val="12"/>
                      </w:rPr>
                      <w:t>Potential Interchanges </w:t>
                    </w:r>
                    <w:r>
                      <w:rPr>
                        <w:rFonts w:ascii="Arial Narrow"/>
                        <w:sz w:val="12"/>
                      </w:rPr>
                      <w:t>Key Location</w:t>
                    </w:r>
                  </w:p>
                </w:txbxContent>
              </v:textbox>
              <w10:wrap type="none"/>
            </v:shape>
            <v:shape style="position:absolute;left:7745;top:752;width:911;height:138" type="#_x0000_t202" filled="false" stroked="false">
              <v:textbox inset="0,0,0,0">
                <w:txbxContent>
                  <w:p>
                    <w:pPr>
                      <w:spacing w:before="0"/>
                      <w:ind w:left="0" w:right="0" w:firstLine="0"/>
                      <w:jc w:val="left"/>
                      <w:rPr>
                        <w:rFonts w:ascii="Arial Narrow"/>
                        <w:sz w:val="12"/>
                      </w:rPr>
                    </w:pPr>
                    <w:r>
                      <w:rPr>
                        <w:rFonts w:ascii="Arial Narrow"/>
                        <w:sz w:val="12"/>
                      </w:rPr>
                      <w:t>Potential</w:t>
                    </w:r>
                    <w:r>
                      <w:rPr>
                        <w:rFonts w:ascii="Arial Narrow"/>
                        <w:spacing w:val="-19"/>
                        <w:sz w:val="12"/>
                      </w:rPr>
                      <w:t> </w:t>
                    </w:r>
                    <w:r>
                      <w:rPr>
                        <w:rFonts w:ascii="Arial Narrow"/>
                        <w:sz w:val="12"/>
                      </w:rPr>
                      <w:t>Expansions</w:t>
                    </w:r>
                  </w:p>
                </w:txbxContent>
              </v:textbox>
              <w10:wrap type="none"/>
            </v:shape>
            <v:shape style="position:absolute;left:5856;top:7810;width:527;height:270" type="#_x0000_t202" filled="false" stroked="false">
              <v:textbox inset="0,0,0,0">
                <w:txbxContent>
                  <w:p>
                    <w:pPr>
                      <w:spacing w:line="261" w:lineRule="exact" w:before="0"/>
                      <w:ind w:left="0" w:right="0" w:firstLine="0"/>
                      <w:jc w:val="left"/>
                      <w:rPr>
                        <w:rFonts w:ascii="Arial" w:hAnsi="Arial"/>
                        <w:sz w:val="24"/>
                      </w:rPr>
                    </w:pPr>
                    <w:r>
                      <w:rPr>
                        <w:rFonts w:ascii="Arial" w:hAnsi="Arial"/>
                        <w:sz w:val="24"/>
                      </w:rPr>
                      <w:t>– 8</w:t>
                    </w:r>
                    <w:r>
                      <w:rPr>
                        <w:rFonts w:ascii="Arial" w:hAnsi="Arial"/>
                        <w:spacing w:val="-24"/>
                        <w:sz w:val="24"/>
                      </w:rPr>
                      <w:t> </w:t>
                    </w:r>
                    <w:r>
                      <w:rPr>
                        <w:rFonts w:ascii="Arial" w:hAnsi="Arial"/>
                        <w:sz w:val="24"/>
                      </w:rPr>
                      <w:t>–</w:t>
                    </w:r>
                  </w:p>
                </w:txbxContent>
              </v:textbox>
              <w10:wrap type="none"/>
            </v:shape>
            <w10:wrap type="none"/>
          </v:group>
        </w:pict>
      </w:r>
      <w:r>
        <w:rPr>
          <w:rFonts w:ascii="Arial Narrow"/>
          <w:b/>
          <w:sz w:val="12"/>
        </w:rPr>
        <w:t>LAND USE</w:t>
      </w:r>
    </w:p>
    <w:p>
      <w:pPr>
        <w:pStyle w:val="BodyText"/>
        <w:rPr>
          <w:rFonts w:ascii="Arial Narrow"/>
          <w:b/>
        </w:rPr>
      </w:pPr>
      <w:r>
        <w:rPr/>
        <w:br w:type="column"/>
      </w:r>
      <w:r>
        <w:rPr>
          <w:rFonts w:ascii="Arial Narrow"/>
          <w:b/>
        </w:rPr>
      </w: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spacing w:before="154"/>
        <w:ind w:left="123" w:right="0" w:firstLine="0"/>
        <w:jc w:val="left"/>
        <w:rPr>
          <w:b/>
          <w:sz w:val="20"/>
        </w:rPr>
      </w:pPr>
      <w:r>
        <w:rPr>
          <w:b/>
          <w:sz w:val="20"/>
        </w:rPr>
        <w:t>SCHEDULE B: DISTRICT LAND USE</w:t>
      </w:r>
    </w:p>
    <w:p>
      <w:pPr>
        <w:spacing w:before="55"/>
        <w:ind w:left="1765" w:right="0" w:firstLine="0"/>
        <w:jc w:val="left"/>
        <w:rPr>
          <w:rFonts w:ascii="Arial Narrow"/>
          <w:b/>
          <w:sz w:val="12"/>
        </w:rPr>
      </w:pPr>
      <w:r>
        <w:rPr>
          <w:rFonts w:ascii="Arial Narrow"/>
          <w:b/>
          <w:sz w:val="12"/>
        </w:rPr>
        <w:t>FUTURE URBAN GROWTH AREAS</w:t>
      </w:r>
    </w:p>
    <w:p>
      <w:pPr>
        <w:spacing w:after="0"/>
        <w:jc w:val="left"/>
        <w:rPr>
          <w:rFonts w:ascii="Arial Narrow"/>
          <w:sz w:val="12"/>
        </w:rPr>
        <w:sectPr>
          <w:type w:val="continuous"/>
          <w:pgSz w:w="12240" w:h="15840"/>
          <w:pgMar w:top="1500" w:bottom="280" w:left="420" w:right="0"/>
          <w:cols w:num="3" w:equalWidth="0">
            <w:col w:w="5165" w:space="256"/>
            <w:col w:w="679" w:space="825"/>
            <w:col w:w="4895"/>
          </w:cols>
        </w:sectPr>
      </w:pPr>
    </w:p>
    <w:p>
      <w:pPr>
        <w:pStyle w:val="BodyText"/>
        <w:spacing w:before="4"/>
        <w:rPr>
          <w:rFonts w:ascii="Arial Narrow"/>
          <w:b/>
          <w:sz w:val="23"/>
        </w:rPr>
      </w:pPr>
    </w:p>
    <w:p>
      <w:pPr>
        <w:pStyle w:val="BodyText"/>
        <w:ind w:left="119"/>
        <w:rPr>
          <w:rFonts w:ascii="Arial Narrow"/>
        </w:rPr>
      </w:pPr>
      <w:r>
        <w:rPr>
          <w:rFonts w:ascii="Arial Narrow"/>
        </w:rPr>
        <w:drawing>
          <wp:inline distT="0" distB="0" distL="0" distR="0">
            <wp:extent cx="802129" cy="180975"/>
            <wp:effectExtent l="0" t="0" r="0" b="0"/>
            <wp:docPr id="23" name="image3.png"/>
            <wp:cNvGraphicFramePr>
              <a:graphicFrameLocks noChangeAspect="1"/>
            </wp:cNvGraphicFramePr>
            <a:graphic>
              <a:graphicData uri="http://schemas.openxmlformats.org/drawingml/2006/picture">
                <pic:pic>
                  <pic:nvPicPr>
                    <pic:cNvPr id="24" name="image3.png"/>
                    <pic:cNvPicPr/>
                  </pic:nvPicPr>
                  <pic:blipFill>
                    <a:blip r:embed="rId76" cstate="print"/>
                    <a:stretch>
                      <a:fillRect/>
                    </a:stretch>
                  </pic:blipFill>
                  <pic:spPr>
                    <a:xfrm>
                      <a:off x="0" y="0"/>
                      <a:ext cx="802129" cy="180975"/>
                    </a:xfrm>
                    <a:prstGeom prst="rect">
                      <a:avLst/>
                    </a:prstGeom>
                  </pic:spPr>
                </pic:pic>
              </a:graphicData>
            </a:graphic>
          </wp:inline>
        </w:drawing>
      </w:r>
      <w:r>
        <w:rPr>
          <w:rFonts w:ascii="Arial Narrow"/>
        </w:rPr>
      </w:r>
    </w:p>
    <w:p>
      <w:pPr>
        <w:spacing w:after="0"/>
        <w:rPr>
          <w:rFonts w:ascii="Arial Narrow"/>
        </w:rPr>
        <w:sectPr>
          <w:type w:val="continuous"/>
          <w:pgSz w:w="12240" w:h="15840"/>
          <w:pgMar w:top="1500" w:bottom="280" w:left="420" w:right="0"/>
        </w:sectPr>
      </w:pPr>
    </w:p>
    <w:p>
      <w:pPr>
        <w:pStyle w:val="BodyText"/>
        <w:spacing w:before="4"/>
        <w:rPr>
          <w:rFonts w:ascii="Arial Narrow"/>
          <w:b/>
          <w:sz w:val="29"/>
        </w:rPr>
      </w:pPr>
    </w:p>
    <w:p>
      <w:pPr>
        <w:tabs>
          <w:tab w:pos="11279" w:val="left" w:leader="none"/>
        </w:tabs>
        <w:spacing w:before="59"/>
        <w:ind w:left="120" w:right="0" w:firstLine="0"/>
        <w:jc w:val="left"/>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PLANNING PROJECT</w:t>
      </w:r>
      <w:r>
        <w:rPr>
          <w:b/>
          <w:color w:val="FFFFFF"/>
          <w:spacing w:val="-28"/>
          <w:sz w:val="20"/>
          <w:shd w:fill="0088C7" w:color="auto" w:val="clear"/>
        </w:rPr>
        <w:t> </w:t>
      </w:r>
      <w:r>
        <w:rPr>
          <w:b/>
          <w:color w:val="FFFFFF"/>
          <w:sz w:val="20"/>
          <w:shd w:fill="0088C7" w:color="auto" w:val="clear"/>
        </w:rPr>
        <w:t>SERVICES</w:t>
        <w:tab/>
      </w:r>
    </w:p>
    <w:p>
      <w:pPr>
        <w:pStyle w:val="Heading1"/>
        <w:spacing w:before="164"/>
      </w:pPr>
      <w:r>
        <w:rPr/>
        <w:t>Corridor Parking Standards Reduction</w:t>
      </w:r>
    </w:p>
    <w:p>
      <w:pPr>
        <w:pStyle w:val="BodyText"/>
        <w:spacing w:before="6"/>
        <w:ind w:left="120"/>
      </w:pPr>
      <w:r>
        <w:rPr>
          <w:color w:val="0088C7"/>
        </w:rPr>
        <w:t>Lee Smith, RPP MCIP, Senior Planner | 306-986-3668 | </w:t>
      </w:r>
      <w:hyperlink r:id="rId80">
        <w:r>
          <w:rPr>
            <w:color w:val="0088C7"/>
          </w:rPr>
          <w:t>lee.smith@saskatoon.ca</w:t>
        </w:r>
      </w:hyperlink>
    </w:p>
    <w:p>
      <w:pPr>
        <w:pStyle w:val="BodyText"/>
        <w:spacing w:before="7"/>
        <w:rPr>
          <w:sz w:val="18"/>
        </w:rPr>
      </w:pPr>
    </w:p>
    <w:p>
      <w:pPr>
        <w:spacing w:after="0"/>
        <w:rPr>
          <w:sz w:val="18"/>
        </w:rPr>
        <w:sectPr>
          <w:headerReference w:type="default" r:id="rId77"/>
          <w:headerReference w:type="even" r:id="rId78"/>
          <w:footerReference w:type="default" r:id="rId79"/>
          <w:pgSz w:w="12240" w:h="15840"/>
          <w:pgMar w:header="340" w:footer="396" w:top="540" w:bottom="580" w:left="420" w:right="0"/>
          <w:pgNumType w:start="9"/>
        </w:sectPr>
      </w:pPr>
    </w:p>
    <w:p>
      <w:pPr>
        <w:pStyle w:val="BodyText"/>
        <w:spacing w:line="235" w:lineRule="auto" w:before="64"/>
        <w:ind w:left="120" w:right="69"/>
        <w:jc w:val="both"/>
      </w:pPr>
      <w:r>
        <w:rPr/>
        <w:t>Encouraging</w:t>
      </w:r>
      <w:r>
        <w:rPr>
          <w:spacing w:val="-9"/>
        </w:rPr>
        <w:t> </w:t>
      </w:r>
      <w:r>
        <w:rPr/>
        <w:t>transit</w:t>
      </w:r>
      <w:r>
        <w:rPr>
          <w:spacing w:val="-8"/>
        </w:rPr>
        <w:t> </w:t>
      </w:r>
      <w:r>
        <w:rPr/>
        <w:t>use</w:t>
      </w:r>
      <w:r>
        <w:rPr>
          <w:spacing w:val="-9"/>
        </w:rPr>
        <w:t> </w:t>
      </w:r>
      <w:r>
        <w:rPr/>
        <w:t>and</w:t>
      </w:r>
      <w:r>
        <w:rPr>
          <w:spacing w:val="-8"/>
        </w:rPr>
        <w:t> </w:t>
      </w:r>
      <w:r>
        <w:rPr/>
        <w:t>active</w:t>
      </w:r>
      <w:r>
        <w:rPr>
          <w:spacing w:val="-8"/>
        </w:rPr>
        <w:t> </w:t>
      </w:r>
      <w:r>
        <w:rPr/>
        <w:t>transportation,</w:t>
      </w:r>
      <w:r>
        <w:rPr>
          <w:spacing w:val="-9"/>
        </w:rPr>
        <w:t> </w:t>
      </w:r>
      <w:r>
        <w:rPr/>
        <w:t>less</w:t>
      </w:r>
      <w:r>
        <w:rPr>
          <w:spacing w:val="-8"/>
        </w:rPr>
        <w:t> </w:t>
      </w:r>
      <w:r>
        <w:rPr/>
        <w:t>automobile dependence, greater housing diversity and reduced construction costs for multiple-unit dwellings (MUDs) are some of the drivers behind the recent off-street parking standards </w:t>
      </w:r>
      <w:r>
        <w:rPr>
          <w:spacing w:val="-3"/>
        </w:rPr>
        <w:t>review. </w:t>
      </w:r>
      <w:r>
        <w:rPr/>
        <w:t>Identified as a priority for early implementation, the reduction to minimum parking requirements for MUDs along major transportation corridors ultimately resulted in a Zoning Bylaw amendment adopted by City Council on March 23,</w:t>
      </w:r>
      <w:r>
        <w:rPr>
          <w:spacing w:val="-6"/>
        </w:rPr>
        <w:t> </w:t>
      </w:r>
      <w:r>
        <w:rPr/>
        <w:t>2020.</w:t>
      </w:r>
    </w:p>
    <w:p>
      <w:pPr>
        <w:pStyle w:val="BodyText"/>
        <w:spacing w:before="3"/>
        <w:rPr>
          <w:sz w:val="15"/>
        </w:rPr>
      </w:pPr>
    </w:p>
    <w:p>
      <w:pPr>
        <w:pStyle w:val="BodyText"/>
        <w:spacing w:line="235" w:lineRule="auto"/>
        <w:ind w:left="120" w:right="70"/>
        <w:jc w:val="both"/>
      </w:pPr>
      <w:r>
        <w:rPr/>
        <w:t>Administration drove the change, based on strategic goals and supported by comments and discussions with members of the building and development </w:t>
      </w:r>
      <w:r>
        <w:rPr>
          <w:spacing w:val="-3"/>
        </w:rPr>
        <w:t>industry. </w:t>
      </w:r>
      <w:r>
        <w:rPr/>
        <w:t>The work ultimately points towards </w:t>
      </w:r>
      <w:r>
        <w:rPr>
          <w:spacing w:val="-3"/>
        </w:rPr>
        <w:t>Saskatoon’s </w:t>
      </w:r>
      <w:r>
        <w:rPr/>
        <w:t>Growth Plan to Half a Million that set a target for 15 per cent future population growth along major transportation corridors (the Bus Rapid </w:t>
      </w:r>
      <w:r>
        <w:rPr>
          <w:spacing w:val="-3"/>
        </w:rPr>
        <w:t>Transit </w:t>
      </w:r>
      <w:r>
        <w:rPr/>
        <w:t>corridors). The Corridor</w:t>
      </w:r>
      <w:r>
        <w:rPr>
          <w:spacing w:val="-10"/>
        </w:rPr>
        <w:t> </w:t>
      </w:r>
      <w:r>
        <w:rPr/>
        <w:t>Planning</w:t>
      </w:r>
      <w:r>
        <w:rPr>
          <w:spacing w:val="-9"/>
        </w:rPr>
        <w:t> </w:t>
      </w:r>
      <w:r>
        <w:rPr/>
        <w:t>Program</w:t>
      </w:r>
      <w:r>
        <w:rPr>
          <w:spacing w:val="-9"/>
        </w:rPr>
        <w:t> </w:t>
      </w:r>
      <w:r>
        <w:rPr/>
        <w:t>was</w:t>
      </w:r>
      <w:r>
        <w:rPr>
          <w:spacing w:val="-9"/>
        </w:rPr>
        <w:t> </w:t>
      </w:r>
      <w:r>
        <w:rPr/>
        <w:t>established</w:t>
      </w:r>
      <w:r>
        <w:rPr>
          <w:spacing w:val="-8"/>
        </w:rPr>
        <w:t> </w:t>
      </w:r>
      <w:r>
        <w:rPr/>
        <w:t>to</w:t>
      </w:r>
      <w:r>
        <w:rPr>
          <w:spacing w:val="-9"/>
        </w:rPr>
        <w:t> </w:t>
      </w:r>
      <w:r>
        <w:rPr/>
        <w:t>begin</w:t>
      </w:r>
      <w:r>
        <w:rPr>
          <w:spacing w:val="-9"/>
        </w:rPr>
        <w:t> </w:t>
      </w:r>
      <w:r>
        <w:rPr/>
        <w:t>implementing this directive in 2017, and in 2020 Council endorsed the Corridor </w:t>
      </w:r>
      <w:r>
        <w:rPr>
          <w:spacing w:val="-3"/>
        </w:rPr>
        <w:t>Transformation</w:t>
      </w:r>
      <w:r>
        <w:rPr>
          <w:spacing w:val="-1"/>
        </w:rPr>
        <w:t> </w:t>
      </w:r>
      <w:r>
        <w:rPr/>
        <w:t>Plan.</w:t>
      </w:r>
    </w:p>
    <w:p>
      <w:pPr>
        <w:pStyle w:val="BodyText"/>
        <w:spacing w:before="3"/>
        <w:rPr>
          <w:sz w:val="15"/>
        </w:rPr>
      </w:pPr>
    </w:p>
    <w:p>
      <w:pPr>
        <w:pStyle w:val="BodyText"/>
        <w:spacing w:line="235" w:lineRule="auto"/>
        <w:ind w:left="120" w:right="68"/>
        <w:jc w:val="both"/>
      </w:pPr>
      <w:r>
        <w:rPr/>
        <w:t>An approach to reducing the minimum parking for MUDs was developed through many internal stakeholder meetings and extensive</w:t>
      </w:r>
      <w:r>
        <w:rPr>
          <w:spacing w:val="-14"/>
        </w:rPr>
        <w:t> </w:t>
      </w:r>
      <w:r>
        <w:rPr/>
        <w:t>background</w:t>
      </w:r>
      <w:r>
        <w:rPr>
          <w:spacing w:val="-14"/>
        </w:rPr>
        <w:t> </w:t>
      </w:r>
      <w:r>
        <w:rPr/>
        <w:t>research.</w:t>
      </w:r>
      <w:r>
        <w:rPr>
          <w:spacing w:val="-14"/>
        </w:rPr>
        <w:t> </w:t>
      </w:r>
      <w:r>
        <w:rPr/>
        <w:t>See</w:t>
      </w:r>
      <w:r>
        <w:rPr>
          <w:spacing w:val="-15"/>
        </w:rPr>
        <w:t> </w:t>
      </w:r>
      <w:r>
        <w:rPr/>
        <w:t>the</w:t>
      </w:r>
      <w:r>
        <w:rPr>
          <w:spacing w:val="-14"/>
        </w:rPr>
        <w:t> </w:t>
      </w:r>
      <w:r>
        <w:rPr/>
        <w:t>below</w:t>
      </w:r>
      <w:r>
        <w:rPr>
          <w:spacing w:val="-13"/>
        </w:rPr>
        <w:t> </w:t>
      </w:r>
      <w:r>
        <w:rPr/>
        <w:t>table</w:t>
      </w:r>
      <w:r>
        <w:rPr>
          <w:spacing w:val="-14"/>
        </w:rPr>
        <w:t> </w:t>
      </w:r>
      <w:r>
        <w:rPr/>
        <w:t>for</w:t>
      </w:r>
      <w:r>
        <w:rPr>
          <w:spacing w:val="-15"/>
        </w:rPr>
        <w:t> </w:t>
      </w:r>
      <w:r>
        <w:rPr/>
        <w:t>a</w:t>
      </w:r>
      <w:r>
        <w:rPr>
          <w:spacing w:val="-14"/>
        </w:rPr>
        <w:t> </w:t>
      </w:r>
      <w:r>
        <w:rPr/>
        <w:t>summary of these</w:t>
      </w:r>
      <w:r>
        <w:rPr>
          <w:spacing w:val="-2"/>
        </w:rPr>
        <w:t> </w:t>
      </w:r>
      <w:r>
        <w:rPr/>
        <w:t>changes.</w:t>
      </w:r>
    </w:p>
    <w:p>
      <w:pPr>
        <w:pStyle w:val="BodyText"/>
        <w:spacing w:before="2"/>
        <w:rPr>
          <w:sz w:val="17"/>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61"/>
        <w:gridCol w:w="2717"/>
      </w:tblGrid>
      <w:tr>
        <w:trPr>
          <w:trHeight w:val="1010" w:hRule="atLeast"/>
        </w:trPr>
        <w:tc>
          <w:tcPr>
            <w:tcW w:w="2661" w:type="dxa"/>
            <w:shd w:val="clear" w:color="auto" w:fill="0088C7"/>
          </w:tcPr>
          <w:p>
            <w:pPr>
              <w:pStyle w:val="TableParagraph"/>
              <w:spacing w:line="235" w:lineRule="auto"/>
              <w:ind w:left="217" w:right="195"/>
              <w:jc w:val="center"/>
              <w:rPr>
                <w:b/>
                <w:sz w:val="20"/>
              </w:rPr>
            </w:pPr>
            <w:r>
              <w:rPr>
                <w:b/>
                <w:color w:val="FFFFFF"/>
                <w:sz w:val="20"/>
              </w:rPr>
              <w:t>Typical Minimum Parking Requirement for MUDs on Transit Corridors</w:t>
            </w:r>
          </w:p>
          <w:p>
            <w:pPr>
              <w:pStyle w:val="TableParagraph"/>
              <w:spacing w:line="239" w:lineRule="exact" w:before="0"/>
              <w:ind w:left="216" w:right="195"/>
              <w:jc w:val="center"/>
              <w:rPr>
                <w:b/>
                <w:sz w:val="20"/>
              </w:rPr>
            </w:pPr>
            <w:r>
              <w:rPr>
                <w:b/>
                <w:color w:val="FFFFFF"/>
                <w:sz w:val="20"/>
              </w:rPr>
              <w:t>(Before Amendment)</w:t>
            </w:r>
          </w:p>
        </w:tc>
        <w:tc>
          <w:tcPr>
            <w:tcW w:w="2717" w:type="dxa"/>
            <w:shd w:val="clear" w:color="auto" w:fill="0088C7"/>
          </w:tcPr>
          <w:p>
            <w:pPr>
              <w:pStyle w:val="TableParagraph"/>
              <w:spacing w:line="235" w:lineRule="auto"/>
              <w:ind w:left="245" w:right="222"/>
              <w:jc w:val="center"/>
              <w:rPr>
                <w:b/>
                <w:sz w:val="20"/>
              </w:rPr>
            </w:pPr>
            <w:r>
              <w:rPr>
                <w:b/>
                <w:color w:val="FFFFFF"/>
                <w:sz w:val="20"/>
              </w:rPr>
              <w:t>New Minimum Parking Requirement for MUDs on Transit Corridors</w:t>
            </w:r>
          </w:p>
          <w:p>
            <w:pPr>
              <w:pStyle w:val="TableParagraph"/>
              <w:spacing w:line="239" w:lineRule="exact" w:before="0"/>
              <w:ind w:left="243" w:right="222"/>
              <w:jc w:val="center"/>
              <w:rPr>
                <w:b/>
                <w:sz w:val="20"/>
              </w:rPr>
            </w:pPr>
            <w:r>
              <w:rPr>
                <w:b/>
                <w:color w:val="FFFFFF"/>
                <w:sz w:val="20"/>
              </w:rPr>
              <w:t>(After Amendment)</w:t>
            </w:r>
          </w:p>
        </w:tc>
      </w:tr>
      <w:tr>
        <w:trPr>
          <w:trHeight w:val="1604" w:hRule="atLeast"/>
        </w:trPr>
        <w:tc>
          <w:tcPr>
            <w:tcW w:w="2661" w:type="dxa"/>
            <w:tcBorders>
              <w:bottom w:val="single" w:sz="12" w:space="0" w:color="000000"/>
            </w:tcBorders>
          </w:tcPr>
          <w:p>
            <w:pPr>
              <w:pStyle w:val="TableParagraph"/>
              <w:numPr>
                <w:ilvl w:val="0"/>
                <w:numId w:val="5"/>
              </w:numPr>
              <w:tabs>
                <w:tab w:pos="226" w:val="left" w:leader="none"/>
              </w:tabs>
              <w:spacing w:line="235" w:lineRule="auto" w:before="33" w:after="0"/>
              <w:ind w:left="215" w:right="99" w:hanging="136"/>
              <w:jc w:val="left"/>
              <w:rPr>
                <w:sz w:val="20"/>
              </w:rPr>
            </w:pPr>
            <w:r>
              <w:rPr>
                <w:sz w:val="20"/>
              </w:rPr>
              <w:t>One space per unit 56 sq.</w:t>
            </w:r>
            <w:r>
              <w:rPr>
                <w:spacing w:val="-18"/>
                <w:sz w:val="20"/>
              </w:rPr>
              <w:t> </w:t>
            </w:r>
            <w:r>
              <w:rPr>
                <w:sz w:val="20"/>
              </w:rPr>
              <w:t>m. or</w:t>
            </w:r>
            <w:r>
              <w:rPr>
                <w:spacing w:val="-2"/>
                <w:sz w:val="20"/>
              </w:rPr>
              <w:t> </w:t>
            </w:r>
            <w:r>
              <w:rPr>
                <w:sz w:val="20"/>
              </w:rPr>
              <w:t>smaller</w:t>
            </w:r>
          </w:p>
          <w:p>
            <w:pPr>
              <w:pStyle w:val="TableParagraph"/>
              <w:spacing w:before="10"/>
              <w:ind w:left="0"/>
              <w:rPr>
                <w:sz w:val="14"/>
              </w:rPr>
            </w:pPr>
          </w:p>
          <w:p>
            <w:pPr>
              <w:pStyle w:val="TableParagraph"/>
              <w:numPr>
                <w:ilvl w:val="0"/>
                <w:numId w:val="5"/>
              </w:numPr>
              <w:tabs>
                <w:tab w:pos="226" w:val="left" w:leader="none"/>
              </w:tabs>
              <w:spacing w:line="235" w:lineRule="auto" w:before="1" w:after="0"/>
              <w:ind w:left="215" w:right="270" w:hanging="136"/>
              <w:jc w:val="left"/>
              <w:rPr>
                <w:sz w:val="20"/>
              </w:rPr>
            </w:pPr>
            <w:r>
              <w:rPr>
                <w:sz w:val="20"/>
              </w:rPr>
              <w:t>1.25 spaces per unit</w:t>
            </w:r>
            <w:r>
              <w:rPr>
                <w:spacing w:val="-19"/>
                <w:sz w:val="20"/>
              </w:rPr>
              <w:t> </w:t>
            </w:r>
            <w:r>
              <w:rPr>
                <w:sz w:val="20"/>
              </w:rPr>
              <w:t>larger than 56 sq.</w:t>
            </w:r>
            <w:r>
              <w:rPr>
                <w:spacing w:val="-2"/>
                <w:sz w:val="20"/>
              </w:rPr>
              <w:t> </w:t>
            </w:r>
            <w:r>
              <w:rPr>
                <w:sz w:val="20"/>
              </w:rPr>
              <w:t>m.</w:t>
            </w:r>
          </w:p>
          <w:p>
            <w:pPr>
              <w:pStyle w:val="TableParagraph"/>
              <w:numPr>
                <w:ilvl w:val="0"/>
                <w:numId w:val="5"/>
              </w:numPr>
              <w:tabs>
                <w:tab w:pos="226" w:val="left" w:leader="none"/>
              </w:tabs>
              <w:spacing w:line="235" w:lineRule="exact" w:before="177" w:after="0"/>
              <w:ind w:left="225" w:right="0" w:hanging="146"/>
              <w:jc w:val="left"/>
              <w:rPr>
                <w:sz w:val="20"/>
              </w:rPr>
            </w:pPr>
            <w:r>
              <w:rPr>
                <w:sz w:val="20"/>
              </w:rPr>
              <w:t>0.125 visitor spaces per</w:t>
            </w:r>
            <w:r>
              <w:rPr>
                <w:spacing w:val="-11"/>
                <w:sz w:val="20"/>
              </w:rPr>
              <w:t> </w:t>
            </w:r>
            <w:r>
              <w:rPr>
                <w:sz w:val="20"/>
              </w:rPr>
              <w:t>unit</w:t>
            </w:r>
          </w:p>
        </w:tc>
        <w:tc>
          <w:tcPr>
            <w:tcW w:w="2717" w:type="dxa"/>
            <w:tcBorders>
              <w:bottom w:val="single" w:sz="12" w:space="0" w:color="000000"/>
            </w:tcBorders>
          </w:tcPr>
          <w:p>
            <w:pPr>
              <w:pStyle w:val="TableParagraph"/>
              <w:numPr>
                <w:ilvl w:val="0"/>
                <w:numId w:val="6"/>
              </w:numPr>
              <w:tabs>
                <w:tab w:pos="226" w:val="left" w:leader="none"/>
              </w:tabs>
              <w:spacing w:line="235" w:lineRule="auto" w:before="33" w:after="0"/>
              <w:ind w:left="216" w:right="59" w:hanging="136"/>
              <w:jc w:val="left"/>
              <w:rPr>
                <w:sz w:val="20"/>
              </w:rPr>
            </w:pPr>
            <w:r>
              <w:rPr>
                <w:sz w:val="20"/>
              </w:rPr>
              <w:t>0.75 spaces per unit 56 sq.</w:t>
            </w:r>
            <w:r>
              <w:rPr>
                <w:spacing w:val="-16"/>
                <w:sz w:val="20"/>
              </w:rPr>
              <w:t> </w:t>
            </w:r>
            <w:r>
              <w:rPr>
                <w:sz w:val="20"/>
              </w:rPr>
              <w:t>m. or</w:t>
            </w:r>
            <w:r>
              <w:rPr>
                <w:spacing w:val="-2"/>
                <w:sz w:val="20"/>
              </w:rPr>
              <w:t> </w:t>
            </w:r>
            <w:r>
              <w:rPr>
                <w:sz w:val="20"/>
              </w:rPr>
              <w:t>smaller</w:t>
            </w:r>
          </w:p>
          <w:p>
            <w:pPr>
              <w:pStyle w:val="TableParagraph"/>
              <w:spacing w:before="10"/>
              <w:ind w:left="0"/>
              <w:rPr>
                <w:sz w:val="14"/>
              </w:rPr>
            </w:pPr>
          </w:p>
          <w:p>
            <w:pPr>
              <w:pStyle w:val="TableParagraph"/>
              <w:numPr>
                <w:ilvl w:val="0"/>
                <w:numId w:val="6"/>
              </w:numPr>
              <w:tabs>
                <w:tab w:pos="226" w:val="left" w:leader="none"/>
              </w:tabs>
              <w:spacing w:line="235" w:lineRule="auto" w:before="1" w:after="0"/>
              <w:ind w:left="216" w:right="427" w:hanging="136"/>
              <w:jc w:val="left"/>
              <w:rPr>
                <w:sz w:val="20"/>
              </w:rPr>
            </w:pPr>
            <w:r>
              <w:rPr>
                <w:sz w:val="20"/>
              </w:rPr>
              <w:t>0.9 spaces per unit</w:t>
            </w:r>
            <w:r>
              <w:rPr>
                <w:spacing w:val="-19"/>
                <w:sz w:val="20"/>
              </w:rPr>
              <w:t> </w:t>
            </w:r>
            <w:r>
              <w:rPr>
                <w:sz w:val="20"/>
              </w:rPr>
              <w:t>larger than 56 sq.</w:t>
            </w:r>
            <w:r>
              <w:rPr>
                <w:spacing w:val="-2"/>
                <w:sz w:val="20"/>
              </w:rPr>
              <w:t> </w:t>
            </w:r>
            <w:r>
              <w:rPr>
                <w:sz w:val="20"/>
              </w:rPr>
              <w:t>m.</w:t>
            </w:r>
          </w:p>
          <w:p>
            <w:pPr>
              <w:pStyle w:val="TableParagraph"/>
              <w:numPr>
                <w:ilvl w:val="0"/>
                <w:numId w:val="6"/>
              </w:numPr>
              <w:tabs>
                <w:tab w:pos="226" w:val="left" w:leader="none"/>
              </w:tabs>
              <w:spacing w:line="235" w:lineRule="exact" w:before="177" w:after="0"/>
              <w:ind w:left="225" w:right="0" w:hanging="146"/>
              <w:jc w:val="left"/>
              <w:rPr>
                <w:sz w:val="20"/>
              </w:rPr>
            </w:pPr>
            <w:r>
              <w:rPr>
                <w:sz w:val="20"/>
              </w:rPr>
              <w:t>0.125 visitor spaces per</w:t>
            </w:r>
            <w:r>
              <w:rPr>
                <w:spacing w:val="-10"/>
                <w:sz w:val="20"/>
              </w:rPr>
              <w:t> </w:t>
            </w:r>
            <w:r>
              <w:rPr>
                <w:sz w:val="20"/>
              </w:rPr>
              <w:t>unit</w:t>
            </w:r>
          </w:p>
        </w:tc>
      </w:tr>
      <w:tr>
        <w:trPr>
          <w:trHeight w:val="285" w:hRule="atLeast"/>
        </w:trPr>
        <w:tc>
          <w:tcPr>
            <w:tcW w:w="2661" w:type="dxa"/>
            <w:tcBorders>
              <w:top w:val="single" w:sz="12" w:space="0" w:color="000000"/>
            </w:tcBorders>
            <w:shd w:val="clear" w:color="auto" w:fill="0088C7"/>
          </w:tcPr>
          <w:p>
            <w:pPr>
              <w:pStyle w:val="TableParagraph"/>
              <w:spacing w:line="240" w:lineRule="exact" w:before="24"/>
              <w:ind w:right="195"/>
              <w:jc w:val="center"/>
              <w:rPr>
                <w:i/>
                <w:sz w:val="20"/>
              </w:rPr>
            </w:pPr>
            <w:r>
              <w:rPr>
                <w:i/>
                <w:color w:val="FFFFFF"/>
                <w:sz w:val="20"/>
              </w:rPr>
              <w:t>Example:</w:t>
            </w:r>
          </w:p>
        </w:tc>
        <w:tc>
          <w:tcPr>
            <w:tcW w:w="2717" w:type="dxa"/>
            <w:tcBorders>
              <w:top w:val="single" w:sz="12" w:space="0" w:color="000000"/>
            </w:tcBorders>
            <w:shd w:val="clear" w:color="auto" w:fill="0088C7"/>
          </w:tcPr>
          <w:p>
            <w:pPr>
              <w:pStyle w:val="TableParagraph"/>
              <w:spacing w:line="240" w:lineRule="exact" w:before="24"/>
              <w:ind w:left="242" w:right="222"/>
              <w:jc w:val="center"/>
              <w:rPr>
                <w:i/>
                <w:sz w:val="20"/>
              </w:rPr>
            </w:pPr>
            <w:r>
              <w:rPr>
                <w:i/>
                <w:color w:val="FFFFFF"/>
                <w:sz w:val="20"/>
              </w:rPr>
              <w:t>Example:</w:t>
            </w:r>
          </w:p>
        </w:tc>
      </w:tr>
      <w:tr>
        <w:trPr>
          <w:trHeight w:val="1490" w:hRule="atLeast"/>
        </w:trPr>
        <w:tc>
          <w:tcPr>
            <w:tcW w:w="2661" w:type="dxa"/>
          </w:tcPr>
          <w:p>
            <w:pPr>
              <w:pStyle w:val="TableParagraph"/>
              <w:spacing w:line="235" w:lineRule="auto"/>
              <w:ind w:left="80" w:right="173"/>
              <w:rPr>
                <w:sz w:val="20"/>
              </w:rPr>
            </w:pPr>
            <w:r>
              <w:rPr>
                <w:sz w:val="20"/>
              </w:rPr>
              <w:t>An apartment with </w:t>
            </w:r>
            <w:r>
              <w:rPr>
                <w:b/>
                <w:sz w:val="20"/>
              </w:rPr>
              <w:t>12 </w:t>
            </w:r>
            <w:r>
              <w:rPr>
                <w:sz w:val="20"/>
              </w:rPr>
              <w:t>units, each larger than 600 sq. ft., would have to provide a minimum of </w:t>
            </w:r>
            <w:r>
              <w:rPr>
                <w:b/>
                <w:sz w:val="20"/>
              </w:rPr>
              <w:t>15 </w:t>
            </w:r>
            <w:r>
              <w:rPr>
                <w:sz w:val="20"/>
              </w:rPr>
              <w:t>resident parking spaces and two visitor spaces</w:t>
            </w:r>
          </w:p>
        </w:tc>
        <w:tc>
          <w:tcPr>
            <w:tcW w:w="2717" w:type="dxa"/>
          </w:tcPr>
          <w:p>
            <w:pPr>
              <w:pStyle w:val="TableParagraph"/>
              <w:spacing w:line="235" w:lineRule="auto"/>
              <w:ind w:left="80" w:right="229"/>
              <w:rPr>
                <w:sz w:val="20"/>
              </w:rPr>
            </w:pPr>
            <w:r>
              <w:rPr>
                <w:sz w:val="20"/>
              </w:rPr>
              <w:t>An apartment with </w:t>
            </w:r>
            <w:r>
              <w:rPr>
                <w:b/>
                <w:sz w:val="20"/>
              </w:rPr>
              <w:t>12 </w:t>
            </w:r>
            <w:r>
              <w:rPr>
                <w:sz w:val="20"/>
              </w:rPr>
              <w:t>units, each larger than 600 sq. ft., would have to provide a minimum of </w:t>
            </w:r>
            <w:r>
              <w:rPr>
                <w:b/>
                <w:sz w:val="20"/>
              </w:rPr>
              <w:t>11 </w:t>
            </w:r>
            <w:r>
              <w:rPr>
                <w:sz w:val="20"/>
              </w:rPr>
              <w:t>resident parking spaces and two visitor spaces</w:t>
            </w:r>
          </w:p>
        </w:tc>
      </w:tr>
    </w:tbl>
    <w:p>
      <w:pPr>
        <w:pStyle w:val="BodyText"/>
        <w:spacing w:line="235" w:lineRule="auto" w:before="153"/>
        <w:ind w:left="120" w:right="70"/>
        <w:jc w:val="both"/>
      </w:pPr>
      <w:r>
        <w:rPr/>
        <w:t>The</w:t>
      </w:r>
      <w:r>
        <w:rPr>
          <w:spacing w:val="-13"/>
        </w:rPr>
        <w:t> </w:t>
      </w:r>
      <w:r>
        <w:rPr/>
        <w:t>new</w:t>
      </w:r>
      <w:r>
        <w:rPr>
          <w:spacing w:val="-12"/>
        </w:rPr>
        <w:t> </w:t>
      </w:r>
      <w:r>
        <w:rPr/>
        <w:t>minimum</w:t>
      </w:r>
      <w:r>
        <w:rPr>
          <w:spacing w:val="-11"/>
        </w:rPr>
        <w:t> </w:t>
      </w:r>
      <w:r>
        <w:rPr/>
        <w:t>requirement</w:t>
      </w:r>
      <w:r>
        <w:rPr>
          <w:spacing w:val="-13"/>
        </w:rPr>
        <w:t> </w:t>
      </w:r>
      <w:r>
        <w:rPr/>
        <w:t>applies</w:t>
      </w:r>
      <w:r>
        <w:rPr>
          <w:spacing w:val="-12"/>
        </w:rPr>
        <w:t> </w:t>
      </w:r>
      <w:r>
        <w:rPr/>
        <w:t>only</w:t>
      </w:r>
      <w:r>
        <w:rPr>
          <w:spacing w:val="-12"/>
        </w:rPr>
        <w:t> </w:t>
      </w:r>
      <w:r>
        <w:rPr/>
        <w:t>to</w:t>
      </w:r>
      <w:r>
        <w:rPr>
          <w:spacing w:val="-13"/>
        </w:rPr>
        <w:t> </w:t>
      </w:r>
      <w:r>
        <w:rPr/>
        <w:t>MUDs</w:t>
      </w:r>
      <w:r>
        <w:rPr>
          <w:spacing w:val="-13"/>
        </w:rPr>
        <w:t> </w:t>
      </w:r>
      <w:r>
        <w:rPr/>
        <w:t>that</w:t>
      </w:r>
      <w:r>
        <w:rPr>
          <w:spacing w:val="-12"/>
        </w:rPr>
        <w:t> </w:t>
      </w:r>
      <w:r>
        <w:rPr/>
        <w:t>are</w:t>
      </w:r>
      <w:r>
        <w:rPr>
          <w:spacing w:val="-12"/>
        </w:rPr>
        <w:t> </w:t>
      </w:r>
      <w:r>
        <w:rPr/>
        <w:t>next to the approved Bus Rapid </w:t>
      </w:r>
      <w:r>
        <w:rPr>
          <w:spacing w:val="-3"/>
        </w:rPr>
        <w:t>Transit </w:t>
      </w:r>
      <w:r>
        <w:rPr/>
        <w:t>corridors; a total of 241</w:t>
      </w:r>
      <w:r>
        <w:rPr>
          <w:spacing w:val="-33"/>
        </w:rPr>
        <w:t> </w:t>
      </w:r>
      <w:r>
        <w:rPr/>
        <w:t>existing sites</w:t>
      </w:r>
      <w:r>
        <w:rPr>
          <w:spacing w:val="-4"/>
        </w:rPr>
        <w:t> </w:t>
      </w:r>
      <w:r>
        <w:rPr/>
        <w:t>as</w:t>
      </w:r>
      <w:r>
        <w:rPr>
          <w:spacing w:val="-4"/>
        </w:rPr>
        <w:t> </w:t>
      </w:r>
      <w:r>
        <w:rPr/>
        <w:t>of</w:t>
      </w:r>
      <w:r>
        <w:rPr>
          <w:spacing w:val="-4"/>
        </w:rPr>
        <w:t> </w:t>
      </w:r>
      <w:r>
        <w:rPr/>
        <w:t>March</w:t>
      </w:r>
      <w:r>
        <w:rPr>
          <w:spacing w:val="-4"/>
        </w:rPr>
        <w:t> </w:t>
      </w:r>
      <w:r>
        <w:rPr/>
        <w:t>2020.</w:t>
      </w:r>
      <w:r>
        <w:rPr>
          <w:spacing w:val="-4"/>
        </w:rPr>
        <w:t> </w:t>
      </w:r>
      <w:r>
        <w:rPr/>
        <w:t>The</w:t>
      </w:r>
      <w:r>
        <w:rPr>
          <w:spacing w:val="-4"/>
        </w:rPr>
        <w:t> </w:t>
      </w:r>
      <w:r>
        <w:rPr/>
        <w:t>new</w:t>
      </w:r>
      <w:r>
        <w:rPr>
          <w:spacing w:val="-4"/>
        </w:rPr>
        <w:t> </w:t>
      </w:r>
      <w:r>
        <w:rPr/>
        <w:t>minimum</w:t>
      </w:r>
      <w:r>
        <w:rPr>
          <w:spacing w:val="-3"/>
        </w:rPr>
        <w:t> </w:t>
      </w:r>
      <w:r>
        <w:rPr/>
        <w:t>standards</w:t>
      </w:r>
      <w:r>
        <w:rPr>
          <w:spacing w:val="-4"/>
        </w:rPr>
        <w:t> </w:t>
      </w:r>
      <w:r>
        <w:rPr/>
        <w:t>are</w:t>
      </w:r>
      <w:r>
        <w:rPr>
          <w:spacing w:val="-4"/>
        </w:rPr>
        <w:t> </w:t>
      </w:r>
      <w:r>
        <w:rPr/>
        <w:t>based</w:t>
      </w:r>
      <w:r>
        <w:rPr>
          <w:spacing w:val="-4"/>
        </w:rPr>
        <w:t> </w:t>
      </w:r>
      <w:r>
        <w:rPr/>
        <w:t>on the</w:t>
      </w:r>
      <w:r>
        <w:rPr>
          <w:spacing w:val="-9"/>
        </w:rPr>
        <w:t> </w:t>
      </w:r>
      <w:r>
        <w:rPr/>
        <w:t>Institute</w:t>
      </w:r>
      <w:r>
        <w:rPr>
          <w:spacing w:val="-9"/>
        </w:rPr>
        <w:t> </w:t>
      </w:r>
      <w:r>
        <w:rPr/>
        <w:t>of</w:t>
      </w:r>
      <w:r>
        <w:rPr>
          <w:spacing w:val="-9"/>
        </w:rPr>
        <w:t> </w:t>
      </w:r>
      <w:r>
        <w:rPr/>
        <w:t>Transportation</w:t>
      </w:r>
      <w:r>
        <w:rPr>
          <w:spacing w:val="-9"/>
        </w:rPr>
        <w:t> </w:t>
      </w:r>
      <w:r>
        <w:rPr/>
        <w:t>Engineers’</w:t>
      </w:r>
      <w:r>
        <w:rPr>
          <w:spacing w:val="-9"/>
        </w:rPr>
        <w:t> </w:t>
      </w:r>
      <w:r>
        <w:rPr/>
        <w:t>data</w:t>
      </w:r>
      <w:r>
        <w:rPr>
          <w:spacing w:val="-9"/>
        </w:rPr>
        <w:t> </w:t>
      </w:r>
      <w:r>
        <w:rPr/>
        <w:t>on</w:t>
      </w:r>
      <w:r>
        <w:rPr>
          <w:spacing w:val="-9"/>
        </w:rPr>
        <w:t> </w:t>
      </w:r>
      <w:r>
        <w:rPr/>
        <w:t>parking</w:t>
      </w:r>
      <w:r>
        <w:rPr>
          <w:spacing w:val="-9"/>
        </w:rPr>
        <w:t> </w:t>
      </w:r>
      <w:r>
        <w:rPr/>
        <w:t>demand observed across North</w:t>
      </w:r>
      <w:r>
        <w:rPr>
          <w:spacing w:val="-2"/>
        </w:rPr>
        <w:t> </w:t>
      </w:r>
      <w:r>
        <w:rPr/>
        <w:t>America.</w:t>
      </w:r>
      <w:r>
        <w:rPr>
          <w:vertAlign w:val="superscript"/>
        </w:rPr>
        <w:t>1</w:t>
      </w:r>
    </w:p>
    <w:p>
      <w:pPr>
        <w:pStyle w:val="BodyText"/>
        <w:spacing w:before="6"/>
        <w:rPr>
          <w:sz w:val="26"/>
        </w:rPr>
      </w:pPr>
      <w:r>
        <w:rPr/>
        <w:pict>
          <v:shape style="position:absolute;margin-left:27pt;margin-top:18.395546pt;width:267.5pt;height:.1pt;mso-position-horizontal-relative:page;mso-position-vertical-relative:paragraph;z-index:-15685120;mso-wrap-distance-left:0;mso-wrap-distance-right:0" coordorigin="540,368" coordsize="5350,0" path="m540,368l5890,368e" filled="false" stroked="true" strokeweight=".5pt" strokecolor="#000000">
            <v:path arrowok="t"/>
            <v:stroke dashstyle="solid"/>
            <w10:wrap type="topAndBottom"/>
          </v:shape>
        </w:pict>
      </w:r>
    </w:p>
    <w:p>
      <w:pPr>
        <w:spacing w:line="218" w:lineRule="auto" w:before="102"/>
        <w:ind w:left="120" w:right="0" w:hanging="1"/>
        <w:jc w:val="left"/>
        <w:rPr>
          <w:sz w:val="18"/>
        </w:rPr>
      </w:pPr>
      <w:r>
        <w:rPr>
          <w:sz w:val="18"/>
          <w:vertAlign w:val="superscript"/>
        </w:rPr>
        <w:t>1</w:t>
      </w:r>
      <w:r>
        <w:rPr>
          <w:sz w:val="18"/>
          <w:vertAlign w:val="baseline"/>
        </w:rPr>
        <w:t> This data is available to the Planning &amp; Development Division, both in printed format (ITE, Parking Generation Manual, 5th Edition) and online. Contact Lee Smith or Paula Kotasek-Toth for more information.</w:t>
      </w:r>
    </w:p>
    <w:p>
      <w:pPr>
        <w:pStyle w:val="BodyText"/>
        <w:spacing w:line="242" w:lineRule="exact" w:before="60"/>
        <w:ind w:left="120"/>
      </w:pPr>
      <w:r>
        <w:rPr/>
        <w:br w:type="column"/>
      </w:r>
      <w:r>
        <w:rPr/>
        <w:t>Some additional research findings include:</w:t>
      </w:r>
    </w:p>
    <w:p>
      <w:pPr>
        <w:pStyle w:val="ListParagraph"/>
        <w:numPr>
          <w:ilvl w:val="0"/>
          <w:numId w:val="2"/>
        </w:numPr>
        <w:tabs>
          <w:tab w:pos="300" w:val="left" w:leader="none"/>
        </w:tabs>
        <w:spacing w:line="235" w:lineRule="auto" w:before="2" w:after="0"/>
        <w:ind w:left="300" w:right="554" w:hanging="180"/>
        <w:jc w:val="left"/>
        <w:rPr>
          <w:sz w:val="20"/>
        </w:rPr>
      </w:pPr>
      <w:r>
        <w:rPr>
          <w:sz w:val="20"/>
        </w:rPr>
        <w:t>Thirty per cent of residents within the Corridor Growth Area already</w:t>
      </w:r>
      <w:r>
        <w:rPr>
          <w:spacing w:val="-4"/>
          <w:sz w:val="20"/>
        </w:rPr>
        <w:t> </w:t>
      </w:r>
      <w:r>
        <w:rPr>
          <w:sz w:val="20"/>
        </w:rPr>
        <w:t>commute</w:t>
      </w:r>
      <w:r>
        <w:rPr>
          <w:spacing w:val="-4"/>
          <w:sz w:val="20"/>
        </w:rPr>
        <w:t> </w:t>
      </w:r>
      <w:r>
        <w:rPr>
          <w:sz w:val="20"/>
        </w:rPr>
        <w:t>using</w:t>
      </w:r>
      <w:r>
        <w:rPr>
          <w:spacing w:val="-5"/>
          <w:sz w:val="20"/>
        </w:rPr>
        <w:t> </w:t>
      </w:r>
      <w:r>
        <w:rPr>
          <w:sz w:val="20"/>
        </w:rPr>
        <w:t>a</w:t>
      </w:r>
      <w:r>
        <w:rPr>
          <w:spacing w:val="-5"/>
          <w:sz w:val="20"/>
        </w:rPr>
        <w:t> </w:t>
      </w:r>
      <w:r>
        <w:rPr>
          <w:sz w:val="20"/>
        </w:rPr>
        <w:t>method</w:t>
      </w:r>
      <w:r>
        <w:rPr>
          <w:spacing w:val="-4"/>
          <w:sz w:val="20"/>
        </w:rPr>
        <w:t> </w:t>
      </w:r>
      <w:r>
        <w:rPr>
          <w:sz w:val="20"/>
        </w:rPr>
        <w:t>other</w:t>
      </w:r>
      <w:r>
        <w:rPr>
          <w:spacing w:val="-5"/>
          <w:sz w:val="20"/>
        </w:rPr>
        <w:t> </w:t>
      </w:r>
      <w:r>
        <w:rPr>
          <w:sz w:val="20"/>
        </w:rPr>
        <w:t>than</w:t>
      </w:r>
      <w:r>
        <w:rPr>
          <w:spacing w:val="-4"/>
          <w:sz w:val="20"/>
        </w:rPr>
        <w:t> </w:t>
      </w:r>
      <w:r>
        <w:rPr>
          <w:sz w:val="20"/>
        </w:rPr>
        <w:t>driving,</w:t>
      </w:r>
      <w:r>
        <w:rPr>
          <w:spacing w:val="-3"/>
          <w:sz w:val="20"/>
        </w:rPr>
        <w:t> </w:t>
      </w:r>
      <w:r>
        <w:rPr>
          <w:sz w:val="20"/>
        </w:rPr>
        <w:t>compared to 20 per cent of Saskatoon residents as a whole. (The Corridor Growth</w:t>
      </w:r>
      <w:r>
        <w:rPr>
          <w:spacing w:val="-5"/>
          <w:sz w:val="20"/>
        </w:rPr>
        <w:t> </w:t>
      </w:r>
      <w:r>
        <w:rPr>
          <w:sz w:val="20"/>
        </w:rPr>
        <w:t>Area</w:t>
      </w:r>
      <w:r>
        <w:rPr>
          <w:spacing w:val="-4"/>
          <w:sz w:val="20"/>
        </w:rPr>
        <w:t> </w:t>
      </w:r>
      <w:r>
        <w:rPr>
          <w:sz w:val="20"/>
        </w:rPr>
        <w:t>is</w:t>
      </w:r>
      <w:r>
        <w:rPr>
          <w:spacing w:val="-5"/>
          <w:sz w:val="20"/>
        </w:rPr>
        <w:t> </w:t>
      </w:r>
      <w:r>
        <w:rPr>
          <w:sz w:val="20"/>
        </w:rPr>
        <w:t>loosely</w:t>
      </w:r>
      <w:r>
        <w:rPr>
          <w:spacing w:val="-5"/>
          <w:sz w:val="20"/>
        </w:rPr>
        <w:t> </w:t>
      </w:r>
      <w:r>
        <w:rPr>
          <w:sz w:val="20"/>
        </w:rPr>
        <w:t>defined</w:t>
      </w:r>
      <w:r>
        <w:rPr>
          <w:spacing w:val="-6"/>
          <w:sz w:val="20"/>
        </w:rPr>
        <w:t> </w:t>
      </w:r>
      <w:r>
        <w:rPr>
          <w:sz w:val="20"/>
        </w:rPr>
        <w:t>by</w:t>
      </w:r>
      <w:r>
        <w:rPr>
          <w:spacing w:val="-4"/>
          <w:sz w:val="20"/>
        </w:rPr>
        <w:t> </w:t>
      </w:r>
      <w:r>
        <w:rPr>
          <w:sz w:val="20"/>
        </w:rPr>
        <w:t>a</w:t>
      </w:r>
      <w:r>
        <w:rPr>
          <w:spacing w:val="-5"/>
          <w:sz w:val="20"/>
        </w:rPr>
        <w:t> </w:t>
      </w:r>
      <w:r>
        <w:rPr>
          <w:sz w:val="20"/>
        </w:rPr>
        <w:t>short</w:t>
      </w:r>
      <w:r>
        <w:rPr>
          <w:spacing w:val="-5"/>
          <w:sz w:val="20"/>
        </w:rPr>
        <w:t> </w:t>
      </w:r>
      <w:r>
        <w:rPr>
          <w:sz w:val="20"/>
        </w:rPr>
        <w:t>walking</w:t>
      </w:r>
      <w:r>
        <w:rPr>
          <w:spacing w:val="-5"/>
          <w:sz w:val="20"/>
        </w:rPr>
        <w:t> </w:t>
      </w:r>
      <w:r>
        <w:rPr>
          <w:sz w:val="20"/>
        </w:rPr>
        <w:t>distance</w:t>
      </w:r>
      <w:r>
        <w:rPr>
          <w:spacing w:val="-5"/>
          <w:sz w:val="20"/>
        </w:rPr>
        <w:t> </w:t>
      </w:r>
      <w:r>
        <w:rPr>
          <w:sz w:val="20"/>
        </w:rPr>
        <w:t>from the Bus Rapid </w:t>
      </w:r>
      <w:r>
        <w:rPr>
          <w:spacing w:val="-3"/>
          <w:sz w:val="20"/>
        </w:rPr>
        <w:t>Transit </w:t>
      </w:r>
      <w:r>
        <w:rPr>
          <w:sz w:val="20"/>
        </w:rPr>
        <w:t>routes; see the Corridor </w:t>
      </w:r>
      <w:r>
        <w:rPr>
          <w:spacing w:val="-3"/>
          <w:sz w:val="20"/>
        </w:rPr>
        <w:t>Transformation </w:t>
      </w:r>
      <w:r>
        <w:rPr>
          <w:sz w:val="20"/>
        </w:rPr>
        <w:t>Plan for more</w:t>
      </w:r>
      <w:r>
        <w:rPr>
          <w:spacing w:val="-2"/>
          <w:sz w:val="20"/>
        </w:rPr>
        <w:t> </w:t>
      </w:r>
      <w:r>
        <w:rPr>
          <w:sz w:val="20"/>
        </w:rPr>
        <w:t>info.)</w:t>
      </w:r>
    </w:p>
    <w:p>
      <w:pPr>
        <w:pStyle w:val="ListParagraph"/>
        <w:numPr>
          <w:ilvl w:val="0"/>
          <w:numId w:val="2"/>
        </w:numPr>
        <w:tabs>
          <w:tab w:pos="300" w:val="left" w:leader="none"/>
        </w:tabs>
        <w:spacing w:line="242" w:lineRule="exact" w:before="1" w:after="0"/>
        <w:ind w:left="300" w:right="0" w:hanging="180"/>
        <w:jc w:val="left"/>
        <w:rPr>
          <w:sz w:val="20"/>
        </w:rPr>
      </w:pPr>
      <w:r>
        <w:rPr>
          <w:sz w:val="20"/>
        </w:rPr>
        <w:t>Peak parking demand for North American MUDs ranges</w:t>
      </w:r>
      <w:r>
        <w:rPr>
          <w:spacing w:val="-16"/>
          <w:sz w:val="20"/>
        </w:rPr>
        <w:t> </w:t>
      </w:r>
      <w:r>
        <w:rPr>
          <w:sz w:val="20"/>
        </w:rPr>
        <w:t>from</w:t>
      </w:r>
    </w:p>
    <w:p>
      <w:pPr>
        <w:pStyle w:val="BodyText"/>
        <w:spacing w:line="235" w:lineRule="auto" w:before="1"/>
        <w:ind w:left="300" w:right="489"/>
      </w:pPr>
      <w:r>
        <w:rPr/>
        <w:t>0.22 to 1.31 vehicles per dwelling unit, depending on urban setting, development density and proximity to rapid transit. The peak demand for mid-rise (three to 10 floors) MUDs in “dense multi-use urban” settings is 0.9 vehicles per dwelling unit, or</w:t>
      </w:r>
    </w:p>
    <w:p>
      <w:pPr>
        <w:pStyle w:val="BodyText"/>
        <w:spacing w:line="235" w:lineRule="auto" w:before="3"/>
        <w:ind w:left="300"/>
      </w:pPr>
      <w:r>
        <w:rPr/>
        <w:t>0.71 when in proximity to rapid transit. (ITE Parking Generation Manual, 2019)</w:t>
      </w:r>
    </w:p>
    <w:p>
      <w:pPr>
        <w:pStyle w:val="ListParagraph"/>
        <w:numPr>
          <w:ilvl w:val="0"/>
          <w:numId w:val="2"/>
        </w:numPr>
        <w:tabs>
          <w:tab w:pos="300" w:val="left" w:leader="none"/>
        </w:tabs>
        <w:spacing w:line="235" w:lineRule="auto" w:before="2" w:after="0"/>
        <w:ind w:left="300" w:right="604" w:hanging="180"/>
        <w:jc w:val="left"/>
        <w:rPr>
          <w:sz w:val="20"/>
        </w:rPr>
      </w:pPr>
      <w:r>
        <w:rPr>
          <w:sz w:val="20"/>
        </w:rPr>
        <w:t>In</w:t>
      </w:r>
      <w:r>
        <w:rPr>
          <w:spacing w:val="-6"/>
          <w:sz w:val="20"/>
        </w:rPr>
        <w:t> </w:t>
      </w:r>
      <w:r>
        <w:rPr>
          <w:sz w:val="20"/>
        </w:rPr>
        <w:t>Western</w:t>
      </w:r>
      <w:r>
        <w:rPr>
          <w:spacing w:val="-6"/>
          <w:sz w:val="20"/>
        </w:rPr>
        <w:t> </w:t>
      </w:r>
      <w:r>
        <w:rPr>
          <w:sz w:val="20"/>
        </w:rPr>
        <w:t>Canada,</w:t>
      </w:r>
      <w:r>
        <w:rPr>
          <w:spacing w:val="-6"/>
          <w:sz w:val="20"/>
        </w:rPr>
        <w:t> </w:t>
      </w:r>
      <w:r>
        <w:rPr>
          <w:sz w:val="20"/>
        </w:rPr>
        <w:t>construction</w:t>
      </w:r>
      <w:r>
        <w:rPr>
          <w:spacing w:val="-6"/>
          <w:sz w:val="20"/>
        </w:rPr>
        <w:t> </w:t>
      </w:r>
      <w:r>
        <w:rPr>
          <w:sz w:val="20"/>
        </w:rPr>
        <w:t>of</w:t>
      </w:r>
      <w:r>
        <w:rPr>
          <w:spacing w:val="-7"/>
          <w:sz w:val="20"/>
        </w:rPr>
        <w:t> </w:t>
      </w:r>
      <w:r>
        <w:rPr>
          <w:sz w:val="20"/>
        </w:rPr>
        <w:t>structured</w:t>
      </w:r>
      <w:r>
        <w:rPr>
          <w:spacing w:val="-5"/>
          <w:sz w:val="20"/>
        </w:rPr>
        <w:t> </w:t>
      </w:r>
      <w:r>
        <w:rPr>
          <w:sz w:val="20"/>
        </w:rPr>
        <w:t>parking</w:t>
      </w:r>
      <w:r>
        <w:rPr>
          <w:spacing w:val="-7"/>
          <w:sz w:val="20"/>
        </w:rPr>
        <w:t> </w:t>
      </w:r>
      <w:r>
        <w:rPr>
          <w:sz w:val="20"/>
        </w:rPr>
        <w:t>can</w:t>
      </w:r>
      <w:r>
        <w:rPr>
          <w:spacing w:val="-7"/>
          <w:sz w:val="20"/>
        </w:rPr>
        <w:t> </w:t>
      </w:r>
      <w:r>
        <w:rPr>
          <w:sz w:val="20"/>
        </w:rPr>
        <w:t>cost up to $45,000 per parking space. It is expected that some of the costs saved by building less parking can be passed on to buyers or renters and ultimately have a positive impact on housing</w:t>
      </w:r>
      <w:r>
        <w:rPr>
          <w:spacing w:val="-1"/>
          <w:sz w:val="20"/>
        </w:rPr>
        <w:t> </w:t>
      </w:r>
      <w:r>
        <w:rPr>
          <w:spacing w:val="-3"/>
          <w:sz w:val="20"/>
        </w:rPr>
        <w:t>affordability.</w:t>
      </w:r>
    </w:p>
    <w:p>
      <w:pPr>
        <w:pStyle w:val="ListParagraph"/>
        <w:numPr>
          <w:ilvl w:val="0"/>
          <w:numId w:val="2"/>
        </w:numPr>
        <w:tabs>
          <w:tab w:pos="300" w:val="left" w:leader="none"/>
        </w:tabs>
        <w:spacing w:line="235" w:lineRule="auto" w:before="3" w:after="0"/>
        <w:ind w:left="300" w:right="909" w:hanging="180"/>
        <w:jc w:val="left"/>
        <w:rPr>
          <w:sz w:val="20"/>
        </w:rPr>
      </w:pPr>
      <w:r>
        <w:rPr>
          <w:sz w:val="20"/>
        </w:rPr>
        <w:t>Eleven of the sites </w:t>
      </w:r>
      <w:r>
        <w:rPr>
          <w:spacing w:val="-3"/>
          <w:sz w:val="20"/>
        </w:rPr>
        <w:t>affected </w:t>
      </w:r>
      <w:r>
        <w:rPr>
          <w:sz w:val="20"/>
        </w:rPr>
        <w:t>by this amendment are within Residential</w:t>
      </w:r>
      <w:r>
        <w:rPr>
          <w:spacing w:val="-12"/>
          <w:sz w:val="20"/>
        </w:rPr>
        <w:t> </w:t>
      </w:r>
      <w:r>
        <w:rPr>
          <w:sz w:val="20"/>
        </w:rPr>
        <w:t>Parking</w:t>
      </w:r>
      <w:r>
        <w:rPr>
          <w:spacing w:val="-12"/>
          <w:sz w:val="20"/>
        </w:rPr>
        <w:t> </w:t>
      </w:r>
      <w:r>
        <w:rPr>
          <w:sz w:val="20"/>
        </w:rPr>
        <w:t>Permit</w:t>
      </w:r>
      <w:r>
        <w:rPr>
          <w:spacing w:val="-12"/>
          <w:sz w:val="20"/>
        </w:rPr>
        <w:t> </w:t>
      </w:r>
      <w:r>
        <w:rPr>
          <w:sz w:val="20"/>
        </w:rPr>
        <w:t>(RPP)</w:t>
      </w:r>
      <w:r>
        <w:rPr>
          <w:spacing w:val="-12"/>
          <w:sz w:val="20"/>
        </w:rPr>
        <w:t> </w:t>
      </w:r>
      <w:r>
        <w:rPr>
          <w:spacing w:val="-3"/>
          <w:sz w:val="20"/>
        </w:rPr>
        <w:t>zones.</w:t>
      </w:r>
      <w:r>
        <w:rPr>
          <w:spacing w:val="-12"/>
          <w:sz w:val="20"/>
        </w:rPr>
        <w:t> </w:t>
      </w:r>
      <w:r>
        <w:rPr>
          <w:sz w:val="20"/>
        </w:rPr>
        <w:t>The</w:t>
      </w:r>
      <w:r>
        <w:rPr>
          <w:spacing w:val="-12"/>
          <w:sz w:val="20"/>
        </w:rPr>
        <w:t> </w:t>
      </w:r>
      <w:r>
        <w:rPr>
          <w:sz w:val="20"/>
        </w:rPr>
        <w:t>Parking</w:t>
      </w:r>
      <w:r>
        <w:rPr>
          <w:spacing w:val="-12"/>
          <w:sz w:val="20"/>
        </w:rPr>
        <w:t> </w:t>
      </w:r>
      <w:r>
        <w:rPr>
          <w:sz w:val="20"/>
        </w:rPr>
        <w:t>Services group was engaged throughout the </w:t>
      </w:r>
      <w:r>
        <w:rPr>
          <w:spacing w:val="-3"/>
          <w:sz w:val="20"/>
        </w:rPr>
        <w:t>project </w:t>
      </w:r>
      <w:r>
        <w:rPr>
          <w:sz w:val="20"/>
        </w:rPr>
        <w:t>to ensure that </w:t>
      </w:r>
      <w:r>
        <w:rPr>
          <w:spacing w:val="-3"/>
          <w:sz w:val="20"/>
        </w:rPr>
        <w:t>residential </w:t>
      </w:r>
      <w:r>
        <w:rPr>
          <w:sz w:val="20"/>
        </w:rPr>
        <w:t>parking permits would not be impacted by this amendment.</w:t>
      </w:r>
    </w:p>
    <w:p>
      <w:pPr>
        <w:pStyle w:val="BodyText"/>
        <w:spacing w:before="1"/>
        <w:rPr>
          <w:sz w:val="15"/>
        </w:rPr>
      </w:pPr>
    </w:p>
    <w:p>
      <w:pPr>
        <w:pStyle w:val="BodyText"/>
        <w:spacing w:line="235" w:lineRule="auto"/>
        <w:ind w:left="120" w:right="536"/>
        <w:jc w:val="both"/>
      </w:pPr>
      <w:r>
        <w:rPr/>
        <w:t>This</w:t>
      </w:r>
      <w:r>
        <w:rPr>
          <w:spacing w:val="-12"/>
        </w:rPr>
        <w:t> </w:t>
      </w:r>
      <w:r>
        <w:rPr/>
        <w:t>amendment</w:t>
      </w:r>
      <w:r>
        <w:rPr>
          <w:spacing w:val="-11"/>
        </w:rPr>
        <w:t> </w:t>
      </w:r>
      <w:r>
        <w:rPr/>
        <w:t>represented</w:t>
      </w:r>
      <w:r>
        <w:rPr>
          <w:spacing w:val="-11"/>
        </w:rPr>
        <w:t> </w:t>
      </w:r>
      <w:r>
        <w:rPr/>
        <w:t>an</w:t>
      </w:r>
      <w:r>
        <w:rPr>
          <w:spacing w:val="-11"/>
        </w:rPr>
        <w:t> </w:t>
      </w:r>
      <w:r>
        <w:rPr/>
        <w:t>early</w:t>
      </w:r>
      <w:r>
        <w:rPr>
          <w:spacing w:val="-11"/>
        </w:rPr>
        <w:t> </w:t>
      </w:r>
      <w:r>
        <w:rPr/>
        <w:t>step</w:t>
      </w:r>
      <w:r>
        <w:rPr>
          <w:spacing w:val="-11"/>
        </w:rPr>
        <w:t> </w:t>
      </w:r>
      <w:r>
        <w:rPr/>
        <w:t>toward</w:t>
      </w:r>
      <w:r>
        <w:rPr>
          <w:spacing w:val="-11"/>
        </w:rPr>
        <w:t> </w:t>
      </w:r>
      <w:r>
        <w:rPr/>
        <w:t>the</w:t>
      </w:r>
      <w:r>
        <w:rPr>
          <w:spacing w:val="-11"/>
        </w:rPr>
        <w:t> </w:t>
      </w:r>
      <w:r>
        <w:rPr/>
        <w:t>larger</w:t>
      </w:r>
      <w:r>
        <w:rPr>
          <w:spacing w:val="-11"/>
        </w:rPr>
        <w:t> </w:t>
      </w:r>
      <w:r>
        <w:rPr/>
        <w:t>goals of</w:t>
      </w:r>
      <w:r>
        <w:rPr>
          <w:spacing w:val="-19"/>
        </w:rPr>
        <w:t> </w:t>
      </w:r>
      <w:r>
        <w:rPr/>
        <w:t>the</w:t>
      </w:r>
      <w:r>
        <w:rPr>
          <w:spacing w:val="-19"/>
        </w:rPr>
        <w:t> </w:t>
      </w:r>
      <w:r>
        <w:rPr/>
        <w:t>Growth</w:t>
      </w:r>
      <w:r>
        <w:rPr>
          <w:spacing w:val="-19"/>
        </w:rPr>
        <w:t> </w:t>
      </w:r>
      <w:r>
        <w:rPr/>
        <w:t>Plan</w:t>
      </w:r>
      <w:r>
        <w:rPr>
          <w:spacing w:val="-19"/>
        </w:rPr>
        <w:t> </w:t>
      </w:r>
      <w:r>
        <w:rPr/>
        <w:t>to</w:t>
      </w:r>
      <w:r>
        <w:rPr>
          <w:spacing w:val="-19"/>
        </w:rPr>
        <w:t> </w:t>
      </w:r>
      <w:r>
        <w:rPr/>
        <w:t>Half</w:t>
      </w:r>
      <w:r>
        <w:rPr>
          <w:spacing w:val="-19"/>
        </w:rPr>
        <w:t> </w:t>
      </w:r>
      <w:r>
        <w:rPr/>
        <w:t>a</w:t>
      </w:r>
      <w:r>
        <w:rPr>
          <w:spacing w:val="-19"/>
        </w:rPr>
        <w:t> </w:t>
      </w:r>
      <w:r>
        <w:rPr/>
        <w:t>Million</w:t>
      </w:r>
      <w:r>
        <w:rPr>
          <w:spacing w:val="-19"/>
        </w:rPr>
        <w:t> </w:t>
      </w:r>
      <w:r>
        <w:rPr/>
        <w:t>and</w:t>
      </w:r>
      <w:r>
        <w:rPr>
          <w:spacing w:val="-19"/>
        </w:rPr>
        <w:t> </w:t>
      </w:r>
      <w:r>
        <w:rPr/>
        <w:t>the</w:t>
      </w:r>
      <w:r>
        <w:rPr>
          <w:spacing w:val="-19"/>
        </w:rPr>
        <w:t> </w:t>
      </w:r>
      <w:r>
        <w:rPr/>
        <w:t>Corridor</w:t>
      </w:r>
      <w:r>
        <w:rPr>
          <w:spacing w:val="-19"/>
        </w:rPr>
        <w:t> </w:t>
      </w:r>
      <w:r>
        <w:rPr>
          <w:spacing w:val="-3"/>
        </w:rPr>
        <w:t>Transformation </w:t>
      </w:r>
      <w:r>
        <w:rPr/>
        <w:t>Plan.</w:t>
      </w:r>
      <w:r>
        <w:rPr>
          <w:spacing w:val="-14"/>
        </w:rPr>
        <w:t> </w:t>
      </w:r>
      <w:r>
        <w:rPr/>
        <w:t>Future</w:t>
      </w:r>
      <w:r>
        <w:rPr>
          <w:spacing w:val="-15"/>
        </w:rPr>
        <w:t> </w:t>
      </w:r>
      <w:r>
        <w:rPr/>
        <w:t>work</w:t>
      </w:r>
      <w:r>
        <w:rPr>
          <w:spacing w:val="-15"/>
        </w:rPr>
        <w:t> </w:t>
      </w:r>
      <w:r>
        <w:rPr/>
        <w:t>under</w:t>
      </w:r>
      <w:r>
        <w:rPr>
          <w:spacing w:val="-15"/>
        </w:rPr>
        <w:t> </w:t>
      </w:r>
      <w:r>
        <w:rPr/>
        <w:t>the</w:t>
      </w:r>
      <w:r>
        <w:rPr>
          <w:spacing w:val="-15"/>
        </w:rPr>
        <w:t> </w:t>
      </w:r>
      <w:r>
        <w:rPr/>
        <w:t>Corridor</w:t>
      </w:r>
      <w:r>
        <w:rPr>
          <w:spacing w:val="-15"/>
        </w:rPr>
        <w:t> </w:t>
      </w:r>
      <w:r>
        <w:rPr/>
        <w:t>Planning</w:t>
      </w:r>
      <w:r>
        <w:rPr>
          <w:spacing w:val="-14"/>
        </w:rPr>
        <w:t> </w:t>
      </w:r>
      <w:r>
        <w:rPr/>
        <w:t>Program</w:t>
      </w:r>
      <w:r>
        <w:rPr>
          <w:spacing w:val="-15"/>
        </w:rPr>
        <w:t> </w:t>
      </w:r>
      <w:r>
        <w:rPr/>
        <w:t>will</w:t>
      </w:r>
      <w:r>
        <w:rPr>
          <w:spacing w:val="-14"/>
        </w:rPr>
        <w:t> </w:t>
      </w:r>
      <w:r>
        <w:rPr/>
        <w:t>include a</w:t>
      </w:r>
      <w:r>
        <w:rPr>
          <w:spacing w:val="-15"/>
        </w:rPr>
        <w:t> </w:t>
      </w:r>
      <w:r>
        <w:rPr/>
        <w:t>more</w:t>
      </w:r>
      <w:r>
        <w:rPr>
          <w:spacing w:val="-14"/>
        </w:rPr>
        <w:t> </w:t>
      </w:r>
      <w:r>
        <w:rPr/>
        <w:t>comprehensive</w:t>
      </w:r>
      <w:r>
        <w:rPr>
          <w:spacing w:val="-15"/>
        </w:rPr>
        <w:t> </w:t>
      </w:r>
      <w:r>
        <w:rPr/>
        <w:t>review</w:t>
      </w:r>
      <w:r>
        <w:rPr>
          <w:spacing w:val="-14"/>
        </w:rPr>
        <w:t> </w:t>
      </w:r>
      <w:r>
        <w:rPr/>
        <w:t>of</w:t>
      </w:r>
      <w:r>
        <w:rPr>
          <w:spacing w:val="-14"/>
        </w:rPr>
        <w:t> </w:t>
      </w:r>
      <w:r>
        <w:rPr/>
        <w:t>parking</w:t>
      </w:r>
      <w:r>
        <w:rPr>
          <w:spacing w:val="-15"/>
        </w:rPr>
        <w:t> </w:t>
      </w:r>
      <w:r>
        <w:rPr/>
        <w:t>standards</w:t>
      </w:r>
      <w:r>
        <w:rPr>
          <w:spacing w:val="-14"/>
        </w:rPr>
        <w:t> </w:t>
      </w:r>
      <w:r>
        <w:rPr/>
        <w:t>including</w:t>
      </w:r>
      <w:r>
        <w:rPr>
          <w:spacing w:val="-14"/>
        </w:rPr>
        <w:t> </w:t>
      </w:r>
      <w:r>
        <w:rPr/>
        <w:t>other land uses and locations. The Corridor Growth </w:t>
      </w:r>
      <w:r>
        <w:rPr>
          <w:spacing w:val="-3"/>
        </w:rPr>
        <w:t>Area’s </w:t>
      </w:r>
      <w:r>
        <w:rPr/>
        <w:t>new land-use designations</w:t>
      </w:r>
      <w:r>
        <w:rPr>
          <w:spacing w:val="-13"/>
        </w:rPr>
        <w:t> </w:t>
      </w:r>
      <w:r>
        <w:rPr/>
        <w:t>were</w:t>
      </w:r>
      <w:r>
        <w:rPr>
          <w:spacing w:val="-14"/>
        </w:rPr>
        <w:t> </w:t>
      </w:r>
      <w:r>
        <w:rPr/>
        <w:t>recently</w:t>
      </w:r>
      <w:r>
        <w:rPr>
          <w:spacing w:val="-13"/>
        </w:rPr>
        <w:t> </w:t>
      </w:r>
      <w:r>
        <w:rPr/>
        <w:t>adopted</w:t>
      </w:r>
      <w:r>
        <w:rPr>
          <w:spacing w:val="-13"/>
        </w:rPr>
        <w:t> </w:t>
      </w:r>
      <w:r>
        <w:rPr/>
        <w:t>in</w:t>
      </w:r>
      <w:r>
        <w:rPr>
          <w:spacing w:val="-13"/>
        </w:rPr>
        <w:t> </w:t>
      </w:r>
      <w:r>
        <w:rPr/>
        <w:t>the</w:t>
      </w:r>
      <w:r>
        <w:rPr>
          <w:spacing w:val="-13"/>
        </w:rPr>
        <w:t> </w:t>
      </w:r>
      <w:r>
        <w:rPr/>
        <w:t>new</w:t>
      </w:r>
      <w:r>
        <w:rPr>
          <w:spacing w:val="-13"/>
        </w:rPr>
        <w:t> </w:t>
      </w:r>
      <w:r>
        <w:rPr/>
        <w:t>Official</w:t>
      </w:r>
      <w:r>
        <w:rPr>
          <w:spacing w:val="-13"/>
        </w:rPr>
        <w:t> </w:t>
      </w:r>
      <w:r>
        <w:rPr/>
        <w:t>Community Plan and will be the starting point for the development of new zoning standards for the corridors, parking</w:t>
      </w:r>
      <w:r>
        <w:rPr>
          <w:spacing w:val="-15"/>
        </w:rPr>
        <w:t> </w:t>
      </w:r>
      <w:r>
        <w:rPr/>
        <w:t>included.</w:t>
      </w:r>
    </w:p>
    <w:p>
      <w:pPr>
        <w:pStyle w:val="BodyText"/>
        <w:spacing w:before="7"/>
        <w:rPr>
          <w:sz w:val="23"/>
        </w:rPr>
      </w:pPr>
      <w:r>
        <w:rPr/>
        <w:drawing>
          <wp:anchor distT="0" distB="0" distL="0" distR="0" allowOverlap="1" layoutInCell="1" locked="0" behindDoc="0" simplePos="0" relativeHeight="86">
            <wp:simplePos x="0" y="0"/>
            <wp:positionH relativeFrom="page">
              <wp:posOffset>4044353</wp:posOffset>
            </wp:positionH>
            <wp:positionV relativeFrom="paragraph">
              <wp:posOffset>208105</wp:posOffset>
            </wp:positionV>
            <wp:extent cx="3350168" cy="2740914"/>
            <wp:effectExtent l="0" t="0" r="0" b="0"/>
            <wp:wrapTopAndBottom/>
            <wp:docPr id="25" name="image44.jpeg"/>
            <wp:cNvGraphicFramePr>
              <a:graphicFrameLocks noChangeAspect="1"/>
            </wp:cNvGraphicFramePr>
            <a:graphic>
              <a:graphicData uri="http://schemas.openxmlformats.org/drawingml/2006/picture">
                <pic:pic>
                  <pic:nvPicPr>
                    <pic:cNvPr id="26" name="image44.jpeg"/>
                    <pic:cNvPicPr/>
                  </pic:nvPicPr>
                  <pic:blipFill>
                    <a:blip r:embed="rId81" cstate="print"/>
                    <a:stretch>
                      <a:fillRect/>
                    </a:stretch>
                  </pic:blipFill>
                  <pic:spPr>
                    <a:xfrm>
                      <a:off x="0" y="0"/>
                      <a:ext cx="3350168" cy="2740914"/>
                    </a:xfrm>
                    <a:prstGeom prst="rect">
                      <a:avLst/>
                    </a:prstGeom>
                  </pic:spPr>
                </pic:pic>
              </a:graphicData>
            </a:graphic>
          </wp:anchor>
        </w:drawing>
      </w:r>
    </w:p>
    <w:p>
      <w:pPr>
        <w:spacing w:after="0"/>
        <w:rPr>
          <w:sz w:val="23"/>
        </w:rPr>
        <w:sectPr>
          <w:type w:val="continuous"/>
          <w:pgSz w:w="12240" w:h="15840"/>
          <w:pgMar w:top="1500" w:bottom="280" w:left="420" w:right="0"/>
          <w:cols w:num="2" w:equalWidth="0">
            <w:col w:w="5549" w:space="256"/>
            <w:col w:w="6015"/>
          </w:cols>
        </w:sectPr>
      </w:pPr>
    </w:p>
    <w:p>
      <w:pPr>
        <w:pStyle w:val="BodyText"/>
        <w:rPr>
          <w:sz w:val="27"/>
        </w:rPr>
      </w:pPr>
    </w:p>
    <w:p>
      <w:pPr>
        <w:tabs>
          <w:tab w:pos="11279" w:val="left" w:leader="none"/>
        </w:tabs>
        <w:spacing w:before="60"/>
        <w:ind w:left="120" w:right="0" w:firstLine="0"/>
        <w:jc w:val="left"/>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LONG RANGE</w:t>
      </w:r>
      <w:r>
        <w:rPr>
          <w:b/>
          <w:color w:val="FFFFFF"/>
          <w:spacing w:val="-15"/>
          <w:sz w:val="20"/>
          <w:shd w:fill="0088C7" w:color="auto" w:val="clear"/>
        </w:rPr>
        <w:t> </w:t>
      </w:r>
      <w:r>
        <w:rPr>
          <w:b/>
          <w:color w:val="FFFFFF"/>
          <w:sz w:val="20"/>
          <w:shd w:fill="0088C7" w:color="auto" w:val="clear"/>
        </w:rPr>
        <w:t>PLANNING</w:t>
        <w:tab/>
      </w:r>
    </w:p>
    <w:p>
      <w:pPr>
        <w:pStyle w:val="Heading1"/>
        <w:spacing w:before="163"/>
      </w:pPr>
      <w:r>
        <w:rPr/>
        <w:t>The Official Community Plan</w:t>
      </w:r>
    </w:p>
    <w:p>
      <w:pPr>
        <w:pStyle w:val="BodyText"/>
        <w:spacing w:before="6"/>
        <w:ind w:left="120"/>
      </w:pPr>
      <w:r>
        <w:rPr>
          <w:color w:val="0088C7"/>
        </w:rPr>
        <w:t>Tyson McShane, RPP MCIP, Long Range Planning Manager | 306-975-7946 | </w:t>
      </w:r>
      <w:hyperlink r:id="rId83">
        <w:r>
          <w:rPr>
            <w:color w:val="0088C7"/>
          </w:rPr>
          <w:t>tyson.mcshane@saskatoon.ca</w:t>
        </w:r>
      </w:hyperlink>
    </w:p>
    <w:p>
      <w:pPr>
        <w:pStyle w:val="BodyText"/>
        <w:spacing w:before="7"/>
      </w:pPr>
    </w:p>
    <w:p>
      <w:pPr>
        <w:spacing w:after="0"/>
        <w:sectPr>
          <w:footerReference w:type="even" r:id="rId82"/>
          <w:pgSz w:w="12240" w:h="15840"/>
          <w:pgMar w:footer="0" w:header="340" w:top="540" w:bottom="0" w:left="420" w:right="0"/>
        </w:sectPr>
      </w:pPr>
    </w:p>
    <w:p>
      <w:pPr>
        <w:pStyle w:val="BodyText"/>
        <w:spacing w:line="235" w:lineRule="auto" w:before="64"/>
        <w:ind w:left="120" w:right="38"/>
        <w:jc w:val="both"/>
      </w:pPr>
      <w:r>
        <w:rPr/>
        <w:t>Saskatoon City Council unanimously approved The Official Community Plan </w:t>
      </w:r>
      <w:r>
        <w:rPr>
          <w:spacing w:val="-4"/>
        </w:rPr>
        <w:t>Bylaw, </w:t>
      </w:r>
      <w:r>
        <w:rPr/>
        <w:t>(Bylaw No. 9700)  on  June  29,  2020.  The Official Community Plan (OCP) is our collective long-term vision, guiding </w:t>
      </w:r>
      <w:r>
        <w:rPr>
          <w:spacing w:val="-3"/>
        </w:rPr>
        <w:t>Saskatoon’s </w:t>
      </w:r>
      <w:r>
        <w:rPr/>
        <w:t>physical, environmental, economic, social and cultural development. It provides both inspiration and direction through a comprehensive policy framework to ensure the</w:t>
      </w:r>
      <w:r>
        <w:rPr>
          <w:spacing w:val="-8"/>
        </w:rPr>
        <w:t> </w:t>
      </w:r>
      <w:r>
        <w:rPr/>
        <w:t>community’s</w:t>
      </w:r>
      <w:r>
        <w:rPr>
          <w:spacing w:val="-7"/>
        </w:rPr>
        <w:t> </w:t>
      </w:r>
      <w:r>
        <w:rPr/>
        <w:t>vision</w:t>
      </w:r>
      <w:r>
        <w:rPr>
          <w:spacing w:val="-7"/>
        </w:rPr>
        <w:t> </w:t>
      </w:r>
      <w:r>
        <w:rPr/>
        <w:t>for</w:t>
      </w:r>
      <w:r>
        <w:rPr>
          <w:spacing w:val="-7"/>
        </w:rPr>
        <w:t> </w:t>
      </w:r>
      <w:r>
        <w:rPr/>
        <w:t>Saskatoon</w:t>
      </w:r>
      <w:r>
        <w:rPr>
          <w:spacing w:val="-7"/>
        </w:rPr>
        <w:t> </w:t>
      </w:r>
      <w:r>
        <w:rPr/>
        <w:t>is</w:t>
      </w:r>
      <w:r>
        <w:rPr>
          <w:spacing w:val="-7"/>
        </w:rPr>
        <w:t> </w:t>
      </w:r>
      <w:r>
        <w:rPr/>
        <w:t>integrated</w:t>
      </w:r>
      <w:r>
        <w:rPr>
          <w:spacing w:val="-7"/>
        </w:rPr>
        <w:t> </w:t>
      </w:r>
      <w:r>
        <w:rPr/>
        <w:t>in</w:t>
      </w:r>
      <w:r>
        <w:rPr>
          <w:spacing w:val="-8"/>
        </w:rPr>
        <w:t> </w:t>
      </w:r>
      <w:r>
        <w:rPr/>
        <w:t>all</w:t>
      </w:r>
      <w:r>
        <w:rPr>
          <w:spacing w:val="-7"/>
        </w:rPr>
        <w:t> </w:t>
      </w:r>
      <w:r>
        <w:rPr/>
        <w:t>aspects</w:t>
      </w:r>
      <w:r>
        <w:rPr>
          <w:spacing w:val="-7"/>
        </w:rPr>
        <w:t> </w:t>
      </w:r>
      <w:r>
        <w:rPr/>
        <w:t>of planning, decision-making and</w:t>
      </w:r>
      <w:r>
        <w:rPr>
          <w:spacing w:val="-6"/>
        </w:rPr>
        <w:t> </w:t>
      </w:r>
      <w:r>
        <w:rPr/>
        <w:t>priority-setting.</w:t>
      </w:r>
    </w:p>
    <w:p>
      <w:pPr>
        <w:pStyle w:val="BodyText"/>
        <w:spacing w:before="2"/>
        <w:rPr>
          <w:sz w:val="15"/>
        </w:rPr>
      </w:pPr>
    </w:p>
    <w:p>
      <w:pPr>
        <w:pStyle w:val="BodyText"/>
        <w:spacing w:line="235" w:lineRule="auto"/>
        <w:ind w:left="120" w:right="38"/>
        <w:jc w:val="both"/>
      </w:pPr>
      <w:r>
        <w:rPr/>
        <w:t>The new OCP establishes and consolidates the direction set by a number of major initiatives over the last 10 years into one</w:t>
      </w:r>
      <w:r>
        <w:rPr>
          <w:spacing w:val="-29"/>
        </w:rPr>
        <w:t> </w:t>
      </w:r>
      <w:r>
        <w:rPr/>
        <w:t>guiding document</w:t>
      </w:r>
      <w:r>
        <w:rPr>
          <w:spacing w:val="-11"/>
        </w:rPr>
        <w:t> </w:t>
      </w:r>
      <w:r>
        <w:rPr/>
        <w:t>that</w:t>
      </w:r>
      <w:r>
        <w:rPr>
          <w:spacing w:val="-10"/>
        </w:rPr>
        <w:t> </w:t>
      </w:r>
      <w:r>
        <w:rPr/>
        <w:t>sets</w:t>
      </w:r>
      <w:r>
        <w:rPr>
          <w:spacing w:val="-10"/>
        </w:rPr>
        <w:t> </w:t>
      </w:r>
      <w:r>
        <w:rPr/>
        <w:t>the</w:t>
      </w:r>
      <w:r>
        <w:rPr>
          <w:spacing w:val="-10"/>
        </w:rPr>
        <w:t> </w:t>
      </w:r>
      <w:r>
        <w:rPr/>
        <w:t>framework</w:t>
      </w:r>
      <w:r>
        <w:rPr>
          <w:spacing w:val="-10"/>
        </w:rPr>
        <w:t> </w:t>
      </w:r>
      <w:r>
        <w:rPr/>
        <w:t>for</w:t>
      </w:r>
      <w:r>
        <w:rPr>
          <w:spacing w:val="-10"/>
        </w:rPr>
        <w:t> </w:t>
      </w:r>
      <w:r>
        <w:rPr/>
        <w:t>city</w:t>
      </w:r>
      <w:r>
        <w:rPr>
          <w:spacing w:val="-10"/>
        </w:rPr>
        <w:t> </w:t>
      </w:r>
      <w:r>
        <w:rPr/>
        <w:t>building.</w:t>
      </w:r>
      <w:r>
        <w:rPr>
          <w:spacing w:val="-9"/>
        </w:rPr>
        <w:t> </w:t>
      </w:r>
      <w:r>
        <w:rPr/>
        <w:t>This</w:t>
      </w:r>
      <w:r>
        <w:rPr>
          <w:spacing w:val="-10"/>
        </w:rPr>
        <w:t> </w:t>
      </w:r>
      <w:r>
        <w:rPr/>
        <w:t>marks</w:t>
      </w:r>
      <w:r>
        <w:rPr>
          <w:spacing w:val="-10"/>
        </w:rPr>
        <w:t> </w:t>
      </w:r>
      <w:r>
        <w:rPr/>
        <w:t>the first significant update since 2009 and the first complete redesign since 1998. The new bylaw aligns the OCP with directions set out in the Plan for Growth, the City Centre Plan, the Culture Plan, the Heritage Plan, the Active Transportation Plan, the Recreation and Parks Master Plan, the Green Infrastructure </w:t>
      </w:r>
      <w:r>
        <w:rPr>
          <w:spacing w:val="-3"/>
        </w:rPr>
        <w:t>Strategy, </w:t>
      </w:r>
      <w:r>
        <w:rPr/>
        <w:t>the</w:t>
      </w:r>
      <w:r>
        <w:rPr>
          <w:spacing w:val="-25"/>
        </w:rPr>
        <w:t> </w:t>
      </w:r>
      <w:r>
        <w:rPr/>
        <w:t>Strategic Plan, Saskatoon Speaks and the Saskatoon North Partnership </w:t>
      </w:r>
      <w:r>
        <w:rPr>
          <w:spacing w:val="-3"/>
        </w:rPr>
        <w:t>for </w:t>
      </w:r>
      <w:r>
        <w:rPr/>
        <w:t>Growth, amongst many other plans and</w:t>
      </w:r>
      <w:r>
        <w:rPr>
          <w:spacing w:val="-9"/>
        </w:rPr>
        <w:t> </w:t>
      </w:r>
      <w:r>
        <w:rPr/>
        <w:t>initiatives.</w:t>
      </w:r>
    </w:p>
    <w:p>
      <w:pPr>
        <w:pStyle w:val="BodyText"/>
        <w:spacing w:before="5"/>
        <w:rPr>
          <w:sz w:val="15"/>
        </w:rPr>
      </w:pPr>
    </w:p>
    <w:p>
      <w:pPr>
        <w:pStyle w:val="BodyText"/>
        <w:spacing w:line="235" w:lineRule="auto"/>
        <w:ind w:left="120" w:right="38"/>
        <w:jc w:val="both"/>
      </w:pPr>
      <w:r>
        <w:rPr/>
        <w:t>As</w:t>
      </w:r>
      <w:r>
        <w:rPr>
          <w:spacing w:val="-5"/>
        </w:rPr>
        <w:t> </w:t>
      </w:r>
      <w:r>
        <w:rPr/>
        <w:t>the</w:t>
      </w:r>
      <w:r>
        <w:rPr>
          <w:spacing w:val="-4"/>
        </w:rPr>
        <w:t> </w:t>
      </w:r>
      <w:r>
        <w:rPr/>
        <w:t>updated</w:t>
      </w:r>
      <w:r>
        <w:rPr>
          <w:spacing w:val="-5"/>
        </w:rPr>
        <w:t> </w:t>
      </w:r>
      <w:r>
        <w:rPr/>
        <w:t>OCP</w:t>
      </w:r>
      <w:r>
        <w:rPr>
          <w:spacing w:val="-5"/>
        </w:rPr>
        <w:t> </w:t>
      </w:r>
      <w:r>
        <w:rPr/>
        <w:t>represents</w:t>
      </w:r>
      <w:r>
        <w:rPr>
          <w:spacing w:val="-5"/>
        </w:rPr>
        <w:t> </w:t>
      </w:r>
      <w:r>
        <w:rPr/>
        <w:t>direction</w:t>
      </w:r>
      <w:r>
        <w:rPr>
          <w:spacing w:val="-4"/>
        </w:rPr>
        <w:t> </w:t>
      </w:r>
      <w:r>
        <w:rPr/>
        <w:t>approved</w:t>
      </w:r>
      <w:r>
        <w:rPr>
          <w:spacing w:val="-5"/>
        </w:rPr>
        <w:t> </w:t>
      </w:r>
      <w:r>
        <w:rPr/>
        <w:t>by</w:t>
      </w:r>
      <w:r>
        <w:rPr>
          <w:spacing w:val="-4"/>
        </w:rPr>
        <w:t> </w:t>
      </w:r>
      <w:r>
        <w:rPr/>
        <w:t>City</w:t>
      </w:r>
      <w:r>
        <w:rPr>
          <w:spacing w:val="-5"/>
        </w:rPr>
        <w:t> </w:t>
      </w:r>
      <w:r>
        <w:rPr/>
        <w:t>Council over more than a decade, the significance of this update extends beyond the policies that it contains. It marks a major change in how this information is presented and how it can be used. The redesigned OCP follows best practices set across Canada with a more visually-engaging layout and design than previous versions. With</w:t>
      </w:r>
      <w:r>
        <w:rPr>
          <w:spacing w:val="-13"/>
        </w:rPr>
        <w:t> </w:t>
      </w:r>
      <w:r>
        <w:rPr/>
        <w:t>added</w:t>
      </w:r>
      <w:r>
        <w:rPr>
          <w:spacing w:val="-13"/>
        </w:rPr>
        <w:t> </w:t>
      </w:r>
      <w:r>
        <w:rPr/>
        <w:t>images</w:t>
      </w:r>
      <w:r>
        <w:rPr>
          <w:spacing w:val="-13"/>
        </w:rPr>
        <w:t> </w:t>
      </w:r>
      <w:r>
        <w:rPr/>
        <w:t>and</w:t>
      </w:r>
      <w:r>
        <w:rPr>
          <w:spacing w:val="-13"/>
        </w:rPr>
        <w:t> </w:t>
      </w:r>
      <w:r>
        <w:rPr/>
        <w:t>wording</w:t>
      </w:r>
      <w:r>
        <w:rPr>
          <w:spacing w:val="-13"/>
        </w:rPr>
        <w:t> </w:t>
      </w:r>
      <w:r>
        <w:rPr/>
        <w:t>to</w:t>
      </w:r>
      <w:r>
        <w:rPr>
          <w:spacing w:val="-13"/>
        </w:rPr>
        <w:t> </w:t>
      </w:r>
      <w:r>
        <w:rPr/>
        <w:t>provide</w:t>
      </w:r>
      <w:r>
        <w:rPr>
          <w:spacing w:val="-13"/>
        </w:rPr>
        <w:t> </w:t>
      </w:r>
      <w:r>
        <w:rPr/>
        <w:t>context</w:t>
      </w:r>
      <w:r>
        <w:rPr>
          <w:spacing w:val="-13"/>
        </w:rPr>
        <w:t> </w:t>
      </w:r>
      <w:r>
        <w:rPr/>
        <w:t>on</w:t>
      </w:r>
      <w:r>
        <w:rPr>
          <w:spacing w:val="-13"/>
        </w:rPr>
        <w:t> </w:t>
      </w:r>
      <w:r>
        <w:rPr/>
        <w:t>the</w:t>
      </w:r>
      <w:r>
        <w:rPr>
          <w:spacing w:val="-13"/>
        </w:rPr>
        <w:t> </w:t>
      </w:r>
      <w:r>
        <w:rPr/>
        <w:t>policies, it is a colourful and dynamic</w:t>
      </w:r>
      <w:r>
        <w:rPr>
          <w:spacing w:val="-9"/>
        </w:rPr>
        <w:t> </w:t>
      </w:r>
      <w:r>
        <w:rPr/>
        <w:t>document.</w:t>
      </w:r>
    </w:p>
    <w:p>
      <w:pPr>
        <w:pStyle w:val="BodyText"/>
        <w:spacing w:before="2"/>
        <w:rPr>
          <w:sz w:val="15"/>
        </w:rPr>
      </w:pPr>
    </w:p>
    <w:p>
      <w:pPr>
        <w:pStyle w:val="BodyText"/>
        <w:spacing w:line="235" w:lineRule="auto" w:before="1"/>
        <w:ind w:left="120" w:right="39"/>
        <w:jc w:val="both"/>
      </w:pPr>
      <w:r>
        <w:rPr/>
        <w:t>It was also reviewed to reflect an Indigenous lens, showing our commitment</w:t>
      </w:r>
      <w:r>
        <w:rPr>
          <w:spacing w:val="-10"/>
        </w:rPr>
        <w:t> </w:t>
      </w:r>
      <w:r>
        <w:rPr/>
        <w:t>to</w:t>
      </w:r>
      <w:r>
        <w:rPr>
          <w:spacing w:val="-10"/>
        </w:rPr>
        <w:t> </w:t>
      </w:r>
      <w:r>
        <w:rPr/>
        <w:t>the</w:t>
      </w:r>
      <w:r>
        <w:rPr>
          <w:spacing w:val="-9"/>
        </w:rPr>
        <w:t> </w:t>
      </w:r>
      <w:r>
        <w:rPr/>
        <w:t>goal</w:t>
      </w:r>
      <w:r>
        <w:rPr>
          <w:spacing w:val="-10"/>
        </w:rPr>
        <w:t> </w:t>
      </w:r>
      <w:r>
        <w:rPr/>
        <w:t>of</w:t>
      </w:r>
      <w:r>
        <w:rPr>
          <w:spacing w:val="-9"/>
        </w:rPr>
        <w:t> </w:t>
      </w:r>
      <w:r>
        <w:rPr/>
        <w:t>enhancing</w:t>
      </w:r>
      <w:r>
        <w:rPr>
          <w:spacing w:val="-9"/>
        </w:rPr>
        <w:t> </w:t>
      </w:r>
      <w:r>
        <w:rPr/>
        <w:t>and</w:t>
      </w:r>
      <w:r>
        <w:rPr>
          <w:spacing w:val="-8"/>
        </w:rPr>
        <w:t> </w:t>
      </w:r>
      <w:r>
        <w:rPr/>
        <w:t>honouring</w:t>
      </w:r>
      <w:r>
        <w:rPr>
          <w:spacing w:val="-9"/>
        </w:rPr>
        <w:t> </w:t>
      </w:r>
      <w:r>
        <w:rPr/>
        <w:t>relationships with the original stewards  of  this  land.  The  table  of  contents is shown as a cycle (see page ii of the OCP). With people at the centre, it represents an equitable community with no one section more important than the</w:t>
      </w:r>
      <w:r>
        <w:rPr>
          <w:spacing w:val="-1"/>
        </w:rPr>
        <w:t> </w:t>
      </w:r>
      <w:r>
        <w:rPr>
          <w:spacing w:val="-5"/>
        </w:rPr>
        <w:t>other.</w:t>
      </w:r>
    </w:p>
    <w:p>
      <w:pPr>
        <w:pStyle w:val="BodyText"/>
        <w:spacing w:before="1"/>
        <w:rPr>
          <w:sz w:val="15"/>
        </w:rPr>
      </w:pPr>
    </w:p>
    <w:p>
      <w:pPr>
        <w:pStyle w:val="BodyText"/>
        <w:spacing w:line="235" w:lineRule="auto"/>
        <w:ind w:left="120" w:right="39"/>
        <w:jc w:val="both"/>
      </w:pPr>
      <w:r>
        <w:rPr/>
        <w:t>The updated OCP is intended to guide Saskatoon’s growth and development to a population of 500,000. This reflects the scope and horizon laid out in the Plan for Growth.</w:t>
      </w:r>
    </w:p>
    <w:p>
      <w:pPr>
        <w:pStyle w:val="BodyText"/>
        <w:spacing w:line="242" w:lineRule="exact" w:before="178"/>
        <w:ind w:left="120"/>
      </w:pPr>
      <w:r>
        <w:rPr/>
        <w:t>Highlights of new policy and added wording include:</w:t>
      </w:r>
    </w:p>
    <w:p>
      <w:pPr>
        <w:pStyle w:val="ListParagraph"/>
        <w:numPr>
          <w:ilvl w:val="0"/>
          <w:numId w:val="2"/>
        </w:numPr>
        <w:tabs>
          <w:tab w:pos="300" w:val="left" w:leader="none"/>
        </w:tabs>
        <w:spacing w:line="235" w:lineRule="auto" w:before="2" w:after="0"/>
        <w:ind w:left="300" w:right="41" w:hanging="180"/>
        <w:jc w:val="left"/>
        <w:rPr>
          <w:sz w:val="20"/>
        </w:rPr>
      </w:pPr>
      <w:r>
        <w:rPr>
          <w:sz w:val="20"/>
        </w:rPr>
        <w:t>Recognition of the location, history and projected future of the city</w:t>
      </w:r>
      <w:r>
        <w:rPr>
          <w:spacing w:val="-5"/>
          <w:sz w:val="20"/>
        </w:rPr>
        <w:t> </w:t>
      </w:r>
      <w:r>
        <w:rPr>
          <w:sz w:val="20"/>
        </w:rPr>
        <w:t>and</w:t>
      </w:r>
      <w:r>
        <w:rPr>
          <w:spacing w:val="-5"/>
          <w:sz w:val="20"/>
        </w:rPr>
        <w:t> </w:t>
      </w:r>
      <w:r>
        <w:rPr>
          <w:sz w:val="20"/>
        </w:rPr>
        <w:t>region,</w:t>
      </w:r>
      <w:r>
        <w:rPr>
          <w:spacing w:val="-5"/>
          <w:sz w:val="20"/>
        </w:rPr>
        <w:t> </w:t>
      </w:r>
      <w:r>
        <w:rPr>
          <w:sz w:val="20"/>
        </w:rPr>
        <w:t>including</w:t>
      </w:r>
      <w:r>
        <w:rPr>
          <w:spacing w:val="-5"/>
          <w:sz w:val="20"/>
        </w:rPr>
        <w:t> </w:t>
      </w:r>
      <w:r>
        <w:rPr>
          <w:sz w:val="20"/>
        </w:rPr>
        <w:t>honouring</w:t>
      </w:r>
      <w:r>
        <w:rPr>
          <w:spacing w:val="-5"/>
          <w:sz w:val="20"/>
        </w:rPr>
        <w:t> </w:t>
      </w:r>
      <w:r>
        <w:rPr>
          <w:sz w:val="20"/>
        </w:rPr>
        <w:t>our</w:t>
      </w:r>
      <w:r>
        <w:rPr>
          <w:spacing w:val="-5"/>
          <w:sz w:val="20"/>
        </w:rPr>
        <w:t> </w:t>
      </w:r>
      <w:r>
        <w:rPr>
          <w:sz w:val="20"/>
        </w:rPr>
        <w:t>long</w:t>
      </w:r>
      <w:r>
        <w:rPr>
          <w:spacing w:val="-5"/>
          <w:sz w:val="20"/>
        </w:rPr>
        <w:t> </w:t>
      </w:r>
      <w:r>
        <w:rPr>
          <w:sz w:val="20"/>
        </w:rPr>
        <w:t>Indigenous</w:t>
      </w:r>
      <w:r>
        <w:rPr>
          <w:spacing w:val="-5"/>
          <w:sz w:val="20"/>
        </w:rPr>
        <w:t> </w:t>
      </w:r>
      <w:r>
        <w:rPr>
          <w:sz w:val="20"/>
        </w:rPr>
        <w:t>history and the City’s commitment to reconciliation and the </w:t>
      </w:r>
      <w:r>
        <w:rPr>
          <w:spacing w:val="-3"/>
          <w:sz w:val="20"/>
        </w:rPr>
        <w:t>Truth </w:t>
      </w:r>
      <w:r>
        <w:rPr>
          <w:sz w:val="20"/>
        </w:rPr>
        <w:t>and Reconciliation Commission of </w:t>
      </w:r>
      <w:r>
        <w:rPr>
          <w:spacing w:val="-3"/>
          <w:sz w:val="20"/>
        </w:rPr>
        <w:t>Canada’s</w:t>
      </w:r>
      <w:r>
        <w:rPr>
          <w:spacing w:val="-16"/>
          <w:sz w:val="20"/>
        </w:rPr>
        <w:t> </w:t>
      </w:r>
      <w:r>
        <w:rPr>
          <w:sz w:val="20"/>
        </w:rPr>
        <w:t>recommendations;</w:t>
      </w:r>
    </w:p>
    <w:p>
      <w:pPr>
        <w:pStyle w:val="ListParagraph"/>
        <w:numPr>
          <w:ilvl w:val="0"/>
          <w:numId w:val="2"/>
        </w:numPr>
        <w:tabs>
          <w:tab w:pos="300" w:val="left" w:leader="none"/>
        </w:tabs>
        <w:spacing w:line="235" w:lineRule="auto" w:before="3" w:after="0"/>
        <w:ind w:left="300" w:right="202" w:hanging="180"/>
        <w:jc w:val="left"/>
        <w:rPr>
          <w:sz w:val="20"/>
        </w:rPr>
      </w:pPr>
      <w:r>
        <w:rPr>
          <w:sz w:val="20"/>
        </w:rPr>
        <w:t>The</w:t>
      </w:r>
      <w:r>
        <w:rPr>
          <w:spacing w:val="-4"/>
          <w:sz w:val="20"/>
        </w:rPr>
        <w:t> </w:t>
      </w:r>
      <w:r>
        <w:rPr>
          <w:sz w:val="20"/>
        </w:rPr>
        <w:t>City’s</w:t>
      </w:r>
      <w:r>
        <w:rPr>
          <w:spacing w:val="-4"/>
          <w:sz w:val="20"/>
        </w:rPr>
        <w:t> </w:t>
      </w:r>
      <w:r>
        <w:rPr>
          <w:sz w:val="20"/>
        </w:rPr>
        <w:t>seven</w:t>
      </w:r>
      <w:r>
        <w:rPr>
          <w:spacing w:val="-3"/>
          <w:sz w:val="20"/>
        </w:rPr>
        <w:t> </w:t>
      </w:r>
      <w:r>
        <w:rPr>
          <w:sz w:val="20"/>
        </w:rPr>
        <w:t>Strategic</w:t>
      </w:r>
      <w:r>
        <w:rPr>
          <w:spacing w:val="-2"/>
          <w:sz w:val="20"/>
        </w:rPr>
        <w:t> </w:t>
      </w:r>
      <w:r>
        <w:rPr>
          <w:sz w:val="20"/>
        </w:rPr>
        <w:t>Goals</w:t>
      </w:r>
      <w:r>
        <w:rPr>
          <w:spacing w:val="-3"/>
          <w:sz w:val="20"/>
        </w:rPr>
        <w:t> </w:t>
      </w:r>
      <w:r>
        <w:rPr>
          <w:sz w:val="20"/>
        </w:rPr>
        <w:t>so</w:t>
      </w:r>
      <w:r>
        <w:rPr>
          <w:spacing w:val="-4"/>
          <w:sz w:val="20"/>
        </w:rPr>
        <w:t> </w:t>
      </w:r>
      <w:r>
        <w:rPr>
          <w:sz w:val="20"/>
        </w:rPr>
        <w:t>as</w:t>
      </w:r>
      <w:r>
        <w:rPr>
          <w:spacing w:val="-3"/>
          <w:sz w:val="20"/>
        </w:rPr>
        <w:t> </w:t>
      </w:r>
      <w:r>
        <w:rPr>
          <w:sz w:val="20"/>
        </w:rPr>
        <w:t>to</w:t>
      </w:r>
      <w:r>
        <w:rPr>
          <w:spacing w:val="-4"/>
          <w:sz w:val="20"/>
        </w:rPr>
        <w:t> </w:t>
      </w:r>
      <w:r>
        <w:rPr>
          <w:sz w:val="20"/>
        </w:rPr>
        <w:t>align</w:t>
      </w:r>
      <w:r>
        <w:rPr>
          <w:spacing w:val="-4"/>
          <w:sz w:val="20"/>
        </w:rPr>
        <w:t> </w:t>
      </w:r>
      <w:r>
        <w:rPr>
          <w:sz w:val="20"/>
        </w:rPr>
        <w:t>the</w:t>
      </w:r>
      <w:r>
        <w:rPr>
          <w:spacing w:val="-3"/>
          <w:sz w:val="20"/>
        </w:rPr>
        <w:t> </w:t>
      </w:r>
      <w:r>
        <w:rPr>
          <w:sz w:val="20"/>
        </w:rPr>
        <w:t>OCP</w:t>
      </w:r>
      <w:r>
        <w:rPr>
          <w:spacing w:val="-3"/>
          <w:sz w:val="20"/>
        </w:rPr>
        <w:t> </w:t>
      </w:r>
      <w:r>
        <w:rPr>
          <w:sz w:val="20"/>
        </w:rPr>
        <w:t>and</w:t>
      </w:r>
      <w:r>
        <w:rPr>
          <w:spacing w:val="-4"/>
          <w:sz w:val="20"/>
        </w:rPr>
        <w:t> </w:t>
      </w:r>
      <w:r>
        <w:rPr>
          <w:sz w:val="20"/>
        </w:rPr>
        <w:t>the Strategic</w:t>
      </w:r>
      <w:r>
        <w:rPr>
          <w:spacing w:val="-1"/>
          <w:sz w:val="20"/>
        </w:rPr>
        <w:t> </w:t>
      </w:r>
      <w:r>
        <w:rPr>
          <w:sz w:val="20"/>
        </w:rPr>
        <w:t>Plan;</w:t>
      </w:r>
    </w:p>
    <w:p>
      <w:pPr>
        <w:pStyle w:val="ListParagraph"/>
        <w:numPr>
          <w:ilvl w:val="0"/>
          <w:numId w:val="2"/>
        </w:numPr>
        <w:tabs>
          <w:tab w:pos="300" w:val="left" w:leader="none"/>
        </w:tabs>
        <w:spacing w:line="235" w:lineRule="auto" w:before="1" w:after="0"/>
        <w:ind w:left="300" w:right="90" w:hanging="180"/>
        <w:jc w:val="left"/>
        <w:rPr>
          <w:sz w:val="20"/>
        </w:rPr>
      </w:pPr>
      <w:r>
        <w:rPr>
          <w:sz w:val="20"/>
        </w:rPr>
        <w:t>Supporting</w:t>
      </w:r>
      <w:r>
        <w:rPr>
          <w:spacing w:val="-6"/>
          <w:sz w:val="20"/>
        </w:rPr>
        <w:t> </w:t>
      </w:r>
      <w:r>
        <w:rPr>
          <w:sz w:val="20"/>
        </w:rPr>
        <w:t>the</w:t>
      </w:r>
      <w:r>
        <w:rPr>
          <w:spacing w:val="-5"/>
          <w:sz w:val="20"/>
        </w:rPr>
        <w:t> </w:t>
      </w:r>
      <w:r>
        <w:rPr>
          <w:sz w:val="20"/>
        </w:rPr>
        <w:t>Plan</w:t>
      </w:r>
      <w:r>
        <w:rPr>
          <w:spacing w:val="-4"/>
          <w:sz w:val="20"/>
        </w:rPr>
        <w:t> </w:t>
      </w:r>
      <w:r>
        <w:rPr>
          <w:sz w:val="20"/>
        </w:rPr>
        <w:t>for</w:t>
      </w:r>
      <w:r>
        <w:rPr>
          <w:spacing w:val="-6"/>
          <w:sz w:val="20"/>
        </w:rPr>
        <w:t> </w:t>
      </w:r>
      <w:r>
        <w:rPr>
          <w:sz w:val="20"/>
        </w:rPr>
        <w:t>Growth</w:t>
      </w:r>
      <w:r>
        <w:rPr>
          <w:spacing w:val="-5"/>
          <w:sz w:val="20"/>
        </w:rPr>
        <w:t> </w:t>
      </w:r>
      <w:r>
        <w:rPr>
          <w:sz w:val="20"/>
        </w:rPr>
        <w:t>infill</w:t>
      </w:r>
      <w:r>
        <w:rPr>
          <w:spacing w:val="-5"/>
          <w:sz w:val="20"/>
        </w:rPr>
        <w:t> </w:t>
      </w:r>
      <w:r>
        <w:rPr>
          <w:sz w:val="20"/>
        </w:rPr>
        <w:t>goal</w:t>
      </w:r>
      <w:r>
        <w:rPr>
          <w:spacing w:val="-6"/>
          <w:sz w:val="20"/>
        </w:rPr>
        <w:t> </w:t>
      </w:r>
      <w:r>
        <w:rPr>
          <w:sz w:val="20"/>
        </w:rPr>
        <w:t>of</w:t>
      </w:r>
      <w:r>
        <w:rPr>
          <w:spacing w:val="-5"/>
          <w:sz w:val="20"/>
        </w:rPr>
        <w:t> </w:t>
      </w:r>
      <w:r>
        <w:rPr>
          <w:sz w:val="20"/>
        </w:rPr>
        <w:t>accommodating</w:t>
      </w:r>
      <w:r>
        <w:rPr>
          <w:spacing w:val="-6"/>
          <w:sz w:val="20"/>
        </w:rPr>
        <w:t> </w:t>
      </w:r>
      <w:r>
        <w:rPr>
          <w:sz w:val="20"/>
        </w:rPr>
        <w:t>50 per cent of long-term growth as infill (25 per cent in Strategic Infill Areas, 15 per cent in Corridor Growth Areas, and 10 per cent in Neighbourhood Infill</w:t>
      </w:r>
      <w:r>
        <w:rPr>
          <w:spacing w:val="-3"/>
          <w:sz w:val="20"/>
        </w:rPr>
        <w:t> </w:t>
      </w:r>
      <w:r>
        <w:rPr>
          <w:sz w:val="20"/>
        </w:rPr>
        <w:t>areas);</w:t>
      </w:r>
    </w:p>
    <w:p>
      <w:pPr>
        <w:pStyle w:val="ListParagraph"/>
        <w:numPr>
          <w:ilvl w:val="0"/>
          <w:numId w:val="2"/>
        </w:numPr>
        <w:tabs>
          <w:tab w:pos="300" w:val="left" w:leader="none"/>
        </w:tabs>
        <w:spacing w:line="235" w:lineRule="auto" w:before="64" w:after="0"/>
        <w:ind w:left="300" w:right="606" w:hanging="180"/>
        <w:jc w:val="left"/>
        <w:rPr>
          <w:sz w:val="20"/>
        </w:rPr>
      </w:pPr>
      <w:r>
        <w:rPr>
          <w:spacing w:val="-1"/>
          <w:sz w:val="20"/>
        </w:rPr>
        <w:br w:type="column"/>
      </w:r>
      <w:r>
        <w:rPr>
          <w:sz w:val="20"/>
        </w:rPr>
        <w:t>Enhancing</w:t>
      </w:r>
      <w:r>
        <w:rPr>
          <w:spacing w:val="-6"/>
          <w:sz w:val="20"/>
        </w:rPr>
        <w:t> </w:t>
      </w:r>
      <w:r>
        <w:rPr>
          <w:sz w:val="20"/>
        </w:rPr>
        <w:t>quality</w:t>
      </w:r>
      <w:r>
        <w:rPr>
          <w:spacing w:val="-6"/>
          <w:sz w:val="20"/>
        </w:rPr>
        <w:t> </w:t>
      </w:r>
      <w:r>
        <w:rPr>
          <w:sz w:val="20"/>
        </w:rPr>
        <w:t>of</w:t>
      </w:r>
      <w:r>
        <w:rPr>
          <w:spacing w:val="-5"/>
          <w:sz w:val="20"/>
        </w:rPr>
        <w:t> </w:t>
      </w:r>
      <w:r>
        <w:rPr>
          <w:sz w:val="20"/>
        </w:rPr>
        <w:t>life</w:t>
      </w:r>
      <w:r>
        <w:rPr>
          <w:spacing w:val="-5"/>
          <w:sz w:val="20"/>
        </w:rPr>
        <w:t> </w:t>
      </w:r>
      <w:r>
        <w:rPr>
          <w:sz w:val="20"/>
        </w:rPr>
        <w:t>through</w:t>
      </w:r>
      <w:r>
        <w:rPr>
          <w:spacing w:val="-6"/>
          <w:sz w:val="20"/>
        </w:rPr>
        <w:t> </w:t>
      </w:r>
      <w:r>
        <w:rPr>
          <w:sz w:val="20"/>
        </w:rPr>
        <w:t>the</w:t>
      </w:r>
      <w:r>
        <w:rPr>
          <w:spacing w:val="-5"/>
          <w:sz w:val="20"/>
        </w:rPr>
        <w:t> </w:t>
      </w:r>
      <w:r>
        <w:rPr>
          <w:sz w:val="20"/>
        </w:rPr>
        <w:t>support</w:t>
      </w:r>
      <w:r>
        <w:rPr>
          <w:spacing w:val="-5"/>
          <w:sz w:val="20"/>
        </w:rPr>
        <w:t> </w:t>
      </w:r>
      <w:r>
        <w:rPr>
          <w:sz w:val="20"/>
        </w:rPr>
        <w:t>and</w:t>
      </w:r>
      <w:r>
        <w:rPr>
          <w:spacing w:val="-6"/>
          <w:sz w:val="20"/>
        </w:rPr>
        <w:t> </w:t>
      </w:r>
      <w:r>
        <w:rPr>
          <w:sz w:val="20"/>
        </w:rPr>
        <w:t>development of arts and culture throughout the</w:t>
      </w:r>
      <w:r>
        <w:rPr>
          <w:spacing w:val="-6"/>
          <w:sz w:val="20"/>
        </w:rPr>
        <w:t> </w:t>
      </w:r>
      <w:r>
        <w:rPr>
          <w:sz w:val="20"/>
        </w:rPr>
        <w:t>city;</w:t>
      </w:r>
    </w:p>
    <w:p>
      <w:pPr>
        <w:pStyle w:val="ListParagraph"/>
        <w:numPr>
          <w:ilvl w:val="0"/>
          <w:numId w:val="2"/>
        </w:numPr>
        <w:tabs>
          <w:tab w:pos="300" w:val="left" w:leader="none"/>
        </w:tabs>
        <w:spacing w:line="235" w:lineRule="auto" w:before="1" w:after="0"/>
        <w:ind w:left="300" w:right="804" w:hanging="180"/>
        <w:jc w:val="left"/>
        <w:rPr>
          <w:sz w:val="20"/>
        </w:rPr>
      </w:pPr>
      <w:r>
        <w:rPr>
          <w:sz w:val="20"/>
        </w:rPr>
        <w:t>Mitigating and adapting to climate change through the implementation</w:t>
      </w:r>
      <w:r>
        <w:rPr>
          <w:spacing w:val="-6"/>
          <w:sz w:val="20"/>
        </w:rPr>
        <w:t> </w:t>
      </w:r>
      <w:r>
        <w:rPr>
          <w:sz w:val="20"/>
        </w:rPr>
        <w:t>and</w:t>
      </w:r>
      <w:r>
        <w:rPr>
          <w:spacing w:val="-5"/>
          <w:sz w:val="20"/>
        </w:rPr>
        <w:t> </w:t>
      </w:r>
      <w:r>
        <w:rPr>
          <w:sz w:val="20"/>
        </w:rPr>
        <w:t>maintenance</w:t>
      </w:r>
      <w:r>
        <w:rPr>
          <w:spacing w:val="-4"/>
          <w:sz w:val="20"/>
        </w:rPr>
        <w:t> </w:t>
      </w:r>
      <w:r>
        <w:rPr>
          <w:sz w:val="20"/>
        </w:rPr>
        <w:t>of</w:t>
      </w:r>
      <w:r>
        <w:rPr>
          <w:spacing w:val="-5"/>
          <w:sz w:val="20"/>
        </w:rPr>
        <w:t> </w:t>
      </w:r>
      <w:r>
        <w:rPr>
          <w:sz w:val="20"/>
        </w:rPr>
        <w:t>a</w:t>
      </w:r>
      <w:r>
        <w:rPr>
          <w:spacing w:val="-5"/>
          <w:sz w:val="20"/>
        </w:rPr>
        <w:t> </w:t>
      </w:r>
      <w:r>
        <w:rPr>
          <w:sz w:val="20"/>
        </w:rPr>
        <w:t>climate</w:t>
      </w:r>
      <w:r>
        <w:rPr>
          <w:spacing w:val="-5"/>
          <w:sz w:val="20"/>
        </w:rPr>
        <w:t> </w:t>
      </w:r>
      <w:r>
        <w:rPr>
          <w:sz w:val="20"/>
        </w:rPr>
        <w:t>action</w:t>
      </w:r>
      <w:r>
        <w:rPr>
          <w:spacing w:val="-5"/>
          <w:sz w:val="20"/>
        </w:rPr>
        <w:t> </w:t>
      </w:r>
      <w:r>
        <w:rPr>
          <w:sz w:val="20"/>
        </w:rPr>
        <w:t>plan</w:t>
      </w:r>
      <w:r>
        <w:rPr>
          <w:spacing w:val="-5"/>
          <w:sz w:val="20"/>
        </w:rPr>
        <w:t> </w:t>
      </w:r>
      <w:r>
        <w:rPr>
          <w:sz w:val="20"/>
        </w:rPr>
        <w:t>to reduce corporate and community</w:t>
      </w:r>
      <w:r>
        <w:rPr>
          <w:spacing w:val="-6"/>
          <w:sz w:val="20"/>
        </w:rPr>
        <w:t> </w:t>
      </w:r>
      <w:r>
        <w:rPr>
          <w:sz w:val="20"/>
        </w:rPr>
        <w:t>emissions;</w:t>
      </w:r>
    </w:p>
    <w:p>
      <w:pPr>
        <w:pStyle w:val="ListParagraph"/>
        <w:numPr>
          <w:ilvl w:val="0"/>
          <w:numId w:val="2"/>
        </w:numPr>
        <w:tabs>
          <w:tab w:pos="300" w:val="left" w:leader="none"/>
        </w:tabs>
        <w:spacing w:line="235" w:lineRule="auto" w:before="2" w:after="0"/>
        <w:ind w:left="300" w:right="671" w:hanging="180"/>
        <w:jc w:val="left"/>
        <w:rPr>
          <w:sz w:val="20"/>
        </w:rPr>
      </w:pPr>
      <w:r>
        <w:rPr>
          <w:sz w:val="20"/>
        </w:rPr>
        <w:t>Integration</w:t>
      </w:r>
      <w:r>
        <w:rPr>
          <w:spacing w:val="-8"/>
          <w:sz w:val="20"/>
        </w:rPr>
        <w:t> </w:t>
      </w:r>
      <w:r>
        <w:rPr>
          <w:sz w:val="20"/>
        </w:rPr>
        <w:t>and</w:t>
      </w:r>
      <w:r>
        <w:rPr>
          <w:spacing w:val="-8"/>
          <w:sz w:val="20"/>
        </w:rPr>
        <w:t> </w:t>
      </w:r>
      <w:r>
        <w:rPr>
          <w:sz w:val="20"/>
        </w:rPr>
        <w:t>interconnection</w:t>
      </w:r>
      <w:r>
        <w:rPr>
          <w:spacing w:val="-8"/>
          <w:sz w:val="20"/>
        </w:rPr>
        <w:t> </w:t>
      </w:r>
      <w:r>
        <w:rPr>
          <w:sz w:val="20"/>
        </w:rPr>
        <w:t>of</w:t>
      </w:r>
      <w:r>
        <w:rPr>
          <w:spacing w:val="-8"/>
          <w:sz w:val="20"/>
        </w:rPr>
        <w:t> </w:t>
      </w:r>
      <w:r>
        <w:rPr>
          <w:sz w:val="20"/>
        </w:rPr>
        <w:t>all</w:t>
      </w:r>
      <w:r>
        <w:rPr>
          <w:spacing w:val="-8"/>
          <w:sz w:val="20"/>
        </w:rPr>
        <w:t> </w:t>
      </w:r>
      <w:r>
        <w:rPr>
          <w:sz w:val="20"/>
        </w:rPr>
        <w:t>modes</w:t>
      </w:r>
      <w:r>
        <w:rPr>
          <w:spacing w:val="-7"/>
          <w:sz w:val="20"/>
        </w:rPr>
        <w:t> </w:t>
      </w:r>
      <w:r>
        <w:rPr>
          <w:sz w:val="20"/>
        </w:rPr>
        <w:t>of</w:t>
      </w:r>
      <w:r>
        <w:rPr>
          <w:spacing w:val="-8"/>
          <w:sz w:val="20"/>
        </w:rPr>
        <w:t> </w:t>
      </w:r>
      <w:r>
        <w:rPr>
          <w:sz w:val="20"/>
        </w:rPr>
        <w:t>transportation as part of the transportation</w:t>
      </w:r>
      <w:r>
        <w:rPr>
          <w:spacing w:val="-7"/>
          <w:sz w:val="20"/>
        </w:rPr>
        <w:t> </w:t>
      </w:r>
      <w:r>
        <w:rPr>
          <w:sz w:val="20"/>
        </w:rPr>
        <w:t>network;</w:t>
      </w:r>
    </w:p>
    <w:p>
      <w:pPr>
        <w:pStyle w:val="ListParagraph"/>
        <w:numPr>
          <w:ilvl w:val="0"/>
          <w:numId w:val="2"/>
        </w:numPr>
        <w:tabs>
          <w:tab w:pos="300" w:val="left" w:leader="none"/>
        </w:tabs>
        <w:spacing w:line="235" w:lineRule="auto" w:before="2" w:after="0"/>
        <w:ind w:left="300" w:right="764" w:hanging="180"/>
        <w:jc w:val="left"/>
        <w:rPr>
          <w:sz w:val="20"/>
        </w:rPr>
      </w:pPr>
      <w:r>
        <w:rPr>
          <w:sz w:val="20"/>
        </w:rPr>
        <w:t>Accessibility</w:t>
      </w:r>
      <w:r>
        <w:rPr>
          <w:spacing w:val="-6"/>
          <w:sz w:val="20"/>
        </w:rPr>
        <w:t> </w:t>
      </w:r>
      <w:r>
        <w:rPr>
          <w:sz w:val="20"/>
        </w:rPr>
        <w:t>of</w:t>
      </w:r>
      <w:r>
        <w:rPr>
          <w:spacing w:val="-7"/>
          <w:sz w:val="20"/>
        </w:rPr>
        <w:t> </w:t>
      </w:r>
      <w:r>
        <w:rPr>
          <w:sz w:val="20"/>
        </w:rPr>
        <w:t>existing</w:t>
      </w:r>
      <w:r>
        <w:rPr>
          <w:spacing w:val="-6"/>
          <w:sz w:val="20"/>
        </w:rPr>
        <w:t> </w:t>
      </w:r>
      <w:r>
        <w:rPr>
          <w:sz w:val="20"/>
        </w:rPr>
        <w:t>or</w:t>
      </w:r>
      <w:r>
        <w:rPr>
          <w:spacing w:val="-6"/>
          <w:sz w:val="20"/>
        </w:rPr>
        <w:t> </w:t>
      </w:r>
      <w:r>
        <w:rPr>
          <w:sz w:val="20"/>
        </w:rPr>
        <w:t>future</w:t>
      </w:r>
      <w:r>
        <w:rPr>
          <w:spacing w:val="-6"/>
          <w:sz w:val="20"/>
        </w:rPr>
        <w:t> </w:t>
      </w:r>
      <w:r>
        <w:rPr>
          <w:sz w:val="20"/>
        </w:rPr>
        <w:t>streets</w:t>
      </w:r>
      <w:r>
        <w:rPr>
          <w:spacing w:val="-6"/>
          <w:sz w:val="20"/>
        </w:rPr>
        <w:t> </w:t>
      </w:r>
      <w:r>
        <w:rPr>
          <w:sz w:val="20"/>
        </w:rPr>
        <w:t>and</w:t>
      </w:r>
      <w:r>
        <w:rPr>
          <w:spacing w:val="-6"/>
          <w:sz w:val="20"/>
        </w:rPr>
        <w:t> </w:t>
      </w:r>
      <w:r>
        <w:rPr>
          <w:sz w:val="20"/>
        </w:rPr>
        <w:t>their</w:t>
      </w:r>
      <w:r>
        <w:rPr>
          <w:spacing w:val="-6"/>
          <w:sz w:val="20"/>
        </w:rPr>
        <w:t> </w:t>
      </w:r>
      <w:r>
        <w:rPr>
          <w:sz w:val="20"/>
        </w:rPr>
        <w:t>integration with surrounding land</w:t>
      </w:r>
      <w:r>
        <w:rPr>
          <w:spacing w:val="-3"/>
          <w:sz w:val="20"/>
        </w:rPr>
        <w:t> </w:t>
      </w:r>
      <w:r>
        <w:rPr>
          <w:sz w:val="20"/>
        </w:rPr>
        <w:t>uses;</w:t>
      </w:r>
    </w:p>
    <w:p>
      <w:pPr>
        <w:pStyle w:val="ListParagraph"/>
        <w:numPr>
          <w:ilvl w:val="0"/>
          <w:numId w:val="2"/>
        </w:numPr>
        <w:tabs>
          <w:tab w:pos="300" w:val="left" w:leader="none"/>
        </w:tabs>
        <w:spacing w:line="235" w:lineRule="auto" w:before="1" w:after="0"/>
        <w:ind w:left="300" w:right="887" w:hanging="180"/>
        <w:jc w:val="left"/>
        <w:rPr>
          <w:sz w:val="20"/>
        </w:rPr>
      </w:pPr>
      <w:r>
        <w:rPr>
          <w:sz w:val="20"/>
        </w:rPr>
        <w:t>Coordinating</w:t>
      </w:r>
      <w:r>
        <w:rPr>
          <w:spacing w:val="-11"/>
          <w:sz w:val="20"/>
        </w:rPr>
        <w:t> </w:t>
      </w:r>
      <w:r>
        <w:rPr>
          <w:sz w:val="20"/>
        </w:rPr>
        <w:t>with</w:t>
      </w:r>
      <w:r>
        <w:rPr>
          <w:spacing w:val="-9"/>
          <w:sz w:val="20"/>
        </w:rPr>
        <w:t> </w:t>
      </w:r>
      <w:r>
        <w:rPr>
          <w:sz w:val="20"/>
        </w:rPr>
        <w:t>regional</w:t>
      </w:r>
      <w:r>
        <w:rPr>
          <w:spacing w:val="-9"/>
          <w:sz w:val="20"/>
        </w:rPr>
        <w:t> </w:t>
      </w:r>
      <w:r>
        <w:rPr>
          <w:sz w:val="20"/>
        </w:rPr>
        <w:t>partners</w:t>
      </w:r>
      <w:r>
        <w:rPr>
          <w:spacing w:val="-10"/>
          <w:sz w:val="20"/>
        </w:rPr>
        <w:t> </w:t>
      </w:r>
      <w:r>
        <w:rPr>
          <w:sz w:val="20"/>
        </w:rPr>
        <w:t>to</w:t>
      </w:r>
      <w:r>
        <w:rPr>
          <w:spacing w:val="-10"/>
          <w:sz w:val="20"/>
        </w:rPr>
        <w:t> </w:t>
      </w:r>
      <w:r>
        <w:rPr>
          <w:sz w:val="20"/>
        </w:rPr>
        <w:t>enable</w:t>
      </w:r>
      <w:r>
        <w:rPr>
          <w:spacing w:val="-10"/>
          <w:sz w:val="20"/>
        </w:rPr>
        <w:t> </w:t>
      </w:r>
      <w:r>
        <w:rPr>
          <w:sz w:val="20"/>
        </w:rPr>
        <w:t>cost-effective growth;</w:t>
      </w:r>
      <w:r>
        <w:rPr>
          <w:spacing w:val="-1"/>
          <w:sz w:val="20"/>
        </w:rPr>
        <w:t> </w:t>
      </w:r>
      <w:r>
        <w:rPr>
          <w:sz w:val="20"/>
        </w:rPr>
        <w:t>and</w:t>
      </w:r>
    </w:p>
    <w:p>
      <w:pPr>
        <w:pStyle w:val="ListParagraph"/>
        <w:numPr>
          <w:ilvl w:val="0"/>
          <w:numId w:val="2"/>
        </w:numPr>
        <w:tabs>
          <w:tab w:pos="300" w:val="left" w:leader="none"/>
        </w:tabs>
        <w:spacing w:line="235" w:lineRule="auto" w:before="2" w:after="0"/>
        <w:ind w:left="300" w:right="997" w:hanging="180"/>
        <w:jc w:val="left"/>
        <w:rPr>
          <w:sz w:val="20"/>
        </w:rPr>
      </w:pPr>
      <w:r>
        <w:rPr>
          <w:sz w:val="20"/>
        </w:rPr>
        <w:t>Coordinating</w:t>
      </w:r>
      <w:r>
        <w:rPr>
          <w:spacing w:val="-9"/>
          <w:sz w:val="20"/>
        </w:rPr>
        <w:t> </w:t>
      </w:r>
      <w:r>
        <w:rPr>
          <w:sz w:val="20"/>
        </w:rPr>
        <w:t>and</w:t>
      </w:r>
      <w:r>
        <w:rPr>
          <w:spacing w:val="-8"/>
          <w:sz w:val="20"/>
        </w:rPr>
        <w:t> </w:t>
      </w:r>
      <w:r>
        <w:rPr>
          <w:sz w:val="20"/>
        </w:rPr>
        <w:t>facilitating</w:t>
      </w:r>
      <w:r>
        <w:rPr>
          <w:spacing w:val="-9"/>
          <w:sz w:val="20"/>
        </w:rPr>
        <w:t> </w:t>
      </w:r>
      <w:r>
        <w:rPr>
          <w:sz w:val="20"/>
        </w:rPr>
        <w:t>business</w:t>
      </w:r>
      <w:r>
        <w:rPr>
          <w:spacing w:val="-8"/>
          <w:sz w:val="20"/>
        </w:rPr>
        <w:t> </w:t>
      </w:r>
      <w:r>
        <w:rPr>
          <w:sz w:val="20"/>
        </w:rPr>
        <w:t>growth</w:t>
      </w:r>
      <w:r>
        <w:rPr>
          <w:spacing w:val="-8"/>
          <w:sz w:val="20"/>
        </w:rPr>
        <w:t> </w:t>
      </w:r>
      <w:r>
        <w:rPr>
          <w:sz w:val="20"/>
        </w:rPr>
        <w:t>and</w:t>
      </w:r>
      <w:r>
        <w:rPr>
          <w:spacing w:val="-8"/>
          <w:sz w:val="20"/>
        </w:rPr>
        <w:t> </w:t>
      </w:r>
      <w:r>
        <w:rPr>
          <w:sz w:val="20"/>
        </w:rPr>
        <w:t>creation among regional</w:t>
      </w:r>
      <w:r>
        <w:rPr>
          <w:spacing w:val="-2"/>
          <w:sz w:val="20"/>
        </w:rPr>
        <w:t> </w:t>
      </w:r>
      <w:r>
        <w:rPr>
          <w:sz w:val="20"/>
        </w:rPr>
        <w:t>partners.</w:t>
      </w:r>
    </w:p>
    <w:p>
      <w:pPr>
        <w:pStyle w:val="BodyText"/>
        <w:spacing w:before="10"/>
        <w:rPr>
          <w:sz w:val="14"/>
        </w:rPr>
      </w:pPr>
    </w:p>
    <w:p>
      <w:pPr>
        <w:pStyle w:val="BodyText"/>
        <w:spacing w:line="235" w:lineRule="auto"/>
        <w:ind w:left="120" w:right="552"/>
      </w:pPr>
      <w:r>
        <w:rPr/>
        <w:t>To view the new OCP and see a more extensive list of policies, visit </w:t>
      </w:r>
      <w:hyperlink r:id="rId84">
        <w:r>
          <w:rPr>
            <w:color w:val="0088C7"/>
          </w:rPr>
          <w:t>saskatoon.ca/OCP</w:t>
        </w:r>
      </w:hyperlink>
      <w:r>
        <w:rPr/>
        <w:t>.</w:t>
      </w:r>
    </w:p>
    <w:p>
      <w:pPr>
        <w:pStyle w:val="BodyText"/>
        <w:spacing w:before="8"/>
        <w:rPr>
          <w:sz w:val="14"/>
        </w:rPr>
      </w:pPr>
    </w:p>
    <w:p>
      <w:pPr>
        <w:pStyle w:val="BodyText"/>
        <w:ind w:left="-21"/>
      </w:pPr>
      <w:r>
        <w:rPr/>
        <w:pict>
          <v:group style="width:295pt;height:365.45pt;mso-position-horizontal-relative:char;mso-position-vertical-relative:line" coordorigin="0,0" coordsize="5900,7309">
            <v:rect style="position:absolute;left:449;top:348;width:5450;height:6960" filled="true" fillcolor="#000000" stroked="false">
              <v:fill opacity="13107f" type="solid"/>
            </v:rect>
            <v:shape style="position:absolute;left:475;top:374;width:5218;height:6736" type="#_x0000_t75" stroked="false">
              <v:imagedata r:id="rId85" o:title=""/>
            </v:shape>
            <v:rect style="position:absolute;left:0;top:0;width:5750;height:7190" filled="true" fillcolor="#000000" stroked="false">
              <v:fill opacity="13107f" type="solid"/>
            </v:rect>
            <v:shape style="position:absolute;left:16;top:16;width:5533;height:6976" type="#_x0000_t75" stroked="false">
              <v:imagedata r:id="rId86" o:title=""/>
            </v:shape>
          </v:group>
        </w:pict>
      </w:r>
      <w:r>
        <w:rPr/>
      </w:r>
    </w:p>
    <w:p>
      <w:pPr>
        <w:spacing w:after="0"/>
        <w:sectPr>
          <w:type w:val="continuous"/>
          <w:pgSz w:w="12240" w:h="15840"/>
          <w:pgMar w:top="1500" w:bottom="280" w:left="420" w:right="0"/>
          <w:cols w:num="2" w:equalWidth="0">
            <w:col w:w="5518" w:space="287"/>
            <w:col w:w="6015"/>
          </w:cols>
        </w:sectPr>
      </w:pPr>
    </w:p>
    <w:p>
      <w:pPr>
        <w:pStyle w:val="BodyText"/>
      </w:pPr>
    </w:p>
    <w:p>
      <w:pPr>
        <w:pStyle w:val="BodyText"/>
      </w:pPr>
    </w:p>
    <w:p>
      <w:pPr>
        <w:pStyle w:val="BodyText"/>
        <w:spacing w:before="7"/>
        <w:rPr>
          <w:sz w:val="22"/>
        </w:rPr>
      </w:pPr>
    </w:p>
    <w:p>
      <w:pPr>
        <w:tabs>
          <w:tab w:pos="5369" w:val="left" w:leader="none"/>
        </w:tabs>
        <w:spacing w:before="31"/>
        <w:ind w:left="119" w:right="0" w:firstLine="0"/>
        <w:jc w:val="left"/>
        <w:rPr>
          <w:rFonts w:ascii="Arial" w:hAnsi="Arial"/>
          <w:sz w:val="24"/>
        </w:rPr>
      </w:pPr>
      <w:r>
        <w:rPr/>
        <w:drawing>
          <wp:inline distT="0" distB="0" distL="0" distR="0">
            <wp:extent cx="803874" cy="181368"/>
            <wp:effectExtent l="0" t="0" r="0" b="0"/>
            <wp:docPr id="27" name="image3.png"/>
            <wp:cNvGraphicFramePr>
              <a:graphicFrameLocks noChangeAspect="1"/>
            </wp:cNvGraphicFramePr>
            <a:graphic>
              <a:graphicData uri="http://schemas.openxmlformats.org/drawingml/2006/picture">
                <pic:pic>
                  <pic:nvPicPr>
                    <pic:cNvPr id="28" name="image3.png"/>
                    <pic:cNvPicPr/>
                  </pic:nvPicPr>
                  <pic:blipFill>
                    <a:blip r:embed="rId76" cstate="print"/>
                    <a:stretch>
                      <a:fillRect/>
                    </a:stretch>
                  </pic:blipFill>
                  <pic:spPr>
                    <a:xfrm>
                      <a:off x="0" y="0"/>
                      <a:ext cx="803874" cy="181368"/>
                    </a:xfrm>
                    <a:prstGeom prst="rect">
                      <a:avLst/>
                    </a:prstGeom>
                  </pic:spPr>
                </pic:pic>
              </a:graphicData>
            </a:graphic>
          </wp:inline>
        </w:drawing>
      </w:r>
      <w:r>
        <w:rPr/>
      </w:r>
      <w:r>
        <w:rPr>
          <w:rFonts w:ascii="Times New Roman" w:hAnsi="Times New Roman"/>
          <w:position w:val="1"/>
          <w:sz w:val="20"/>
        </w:rPr>
        <w:tab/>
      </w:r>
      <w:r>
        <w:rPr>
          <w:rFonts w:ascii="Times New Roman" w:hAnsi="Times New Roman"/>
          <w:spacing w:val="-16"/>
          <w:position w:val="1"/>
          <w:sz w:val="20"/>
        </w:rPr>
        <w:t> </w:t>
      </w:r>
      <w:r>
        <w:rPr>
          <w:rFonts w:ascii="Arial" w:hAnsi="Arial"/>
          <w:position w:val="1"/>
          <w:sz w:val="24"/>
        </w:rPr>
        <w:t>– 10</w:t>
      </w:r>
      <w:r>
        <w:rPr>
          <w:rFonts w:ascii="Arial" w:hAnsi="Arial"/>
          <w:spacing w:val="-1"/>
          <w:position w:val="1"/>
          <w:sz w:val="24"/>
        </w:rPr>
        <w:t> </w:t>
      </w:r>
      <w:r>
        <w:rPr>
          <w:rFonts w:ascii="Arial" w:hAnsi="Arial"/>
          <w:position w:val="1"/>
          <w:sz w:val="24"/>
        </w:rPr>
        <w:t>–</w:t>
      </w:r>
    </w:p>
    <w:p>
      <w:pPr>
        <w:spacing w:after="0"/>
        <w:jc w:val="left"/>
        <w:rPr>
          <w:rFonts w:ascii="Arial" w:hAnsi="Arial"/>
          <w:sz w:val="24"/>
        </w:rPr>
        <w:sectPr>
          <w:type w:val="continuous"/>
          <w:pgSz w:w="12240" w:h="15840"/>
          <w:pgMar w:top="1500" w:bottom="280" w:left="420" w:right="0"/>
        </w:sectPr>
      </w:pPr>
    </w:p>
    <w:p>
      <w:pPr>
        <w:pStyle w:val="BodyText"/>
        <w:spacing w:before="2"/>
        <w:rPr>
          <w:rFonts w:ascii="Arial"/>
          <w:sz w:val="29"/>
        </w:rPr>
      </w:pPr>
    </w:p>
    <w:p>
      <w:pPr>
        <w:spacing w:after="0"/>
        <w:rPr>
          <w:rFonts w:ascii="Arial"/>
          <w:sz w:val="29"/>
        </w:rPr>
        <w:sectPr>
          <w:headerReference w:type="default" r:id="rId87"/>
          <w:footerReference w:type="default" r:id="rId88"/>
          <w:pgSz w:w="12240" w:h="15840"/>
          <w:pgMar w:header="340" w:footer="0" w:top="540" w:bottom="0" w:left="420" w:right="0"/>
        </w:sectPr>
      </w:pPr>
    </w:p>
    <w:p>
      <w:pPr>
        <w:tabs>
          <w:tab w:pos="5239" w:val="left" w:leader="none"/>
        </w:tabs>
        <w:spacing w:before="60"/>
        <w:ind w:left="120" w:right="0" w:firstLine="0"/>
        <w:jc w:val="both"/>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BUSINESS LICENSE</w:t>
      </w:r>
      <w:r>
        <w:rPr>
          <w:b/>
          <w:color w:val="FFFFFF"/>
          <w:spacing w:val="-11"/>
          <w:sz w:val="20"/>
          <w:shd w:fill="0088C7" w:color="auto" w:val="clear"/>
        </w:rPr>
        <w:t> </w:t>
      </w:r>
      <w:r>
        <w:rPr>
          <w:b/>
          <w:color w:val="FFFFFF"/>
          <w:sz w:val="20"/>
          <w:shd w:fill="0088C7" w:color="auto" w:val="clear"/>
        </w:rPr>
        <w:t>PROGRAM</w:t>
        <w:tab/>
      </w:r>
    </w:p>
    <w:p>
      <w:pPr>
        <w:pStyle w:val="BodyText"/>
        <w:spacing w:before="9"/>
        <w:rPr>
          <w:b/>
          <w:sz w:val="18"/>
        </w:rPr>
      </w:pPr>
    </w:p>
    <w:p>
      <w:pPr>
        <w:pStyle w:val="Heading1"/>
        <w:spacing w:line="204" w:lineRule="auto"/>
        <w:ind w:right="1045"/>
      </w:pPr>
      <w:r>
        <w:rPr/>
        <w:t>Parking Patios During Covid-19</w:t>
      </w:r>
    </w:p>
    <w:p>
      <w:pPr>
        <w:pStyle w:val="BodyText"/>
        <w:spacing w:before="27"/>
        <w:ind w:left="120"/>
        <w:jc w:val="both"/>
      </w:pPr>
      <w:r>
        <w:rPr>
          <w:color w:val="0088C7"/>
        </w:rPr>
        <w:t>Mike</w:t>
      </w:r>
      <w:r>
        <w:rPr>
          <w:color w:val="0088C7"/>
          <w:spacing w:val="-22"/>
        </w:rPr>
        <w:t> </w:t>
      </w:r>
      <w:r>
        <w:rPr>
          <w:color w:val="0088C7"/>
          <w:spacing w:val="-3"/>
        </w:rPr>
        <w:t>Ewen,</w:t>
      </w:r>
      <w:r>
        <w:rPr>
          <w:color w:val="0088C7"/>
          <w:spacing w:val="-21"/>
        </w:rPr>
        <w:t> </w:t>
      </w:r>
      <w:r>
        <w:rPr>
          <w:color w:val="0088C7"/>
        </w:rPr>
        <w:t>Planner</w:t>
      </w:r>
      <w:r>
        <w:rPr>
          <w:color w:val="0088C7"/>
          <w:spacing w:val="-21"/>
        </w:rPr>
        <w:t> </w:t>
      </w:r>
      <w:r>
        <w:rPr>
          <w:color w:val="0088C7"/>
        </w:rPr>
        <w:t>|</w:t>
      </w:r>
      <w:r>
        <w:rPr>
          <w:color w:val="0088C7"/>
          <w:spacing w:val="-21"/>
        </w:rPr>
        <w:t> </w:t>
      </w:r>
      <w:r>
        <w:rPr>
          <w:color w:val="0088C7"/>
        </w:rPr>
        <w:t>306-975-3470</w:t>
      </w:r>
      <w:r>
        <w:rPr>
          <w:color w:val="0088C7"/>
          <w:spacing w:val="-22"/>
        </w:rPr>
        <w:t> </w:t>
      </w:r>
      <w:r>
        <w:rPr>
          <w:color w:val="0088C7"/>
        </w:rPr>
        <w:t>|</w:t>
      </w:r>
      <w:r>
        <w:rPr>
          <w:color w:val="0088C7"/>
          <w:spacing w:val="-21"/>
        </w:rPr>
        <w:t> </w:t>
      </w:r>
      <w:hyperlink r:id="rId89">
        <w:r>
          <w:rPr>
            <w:color w:val="0088C7"/>
          </w:rPr>
          <w:t>mike.ewen@saskatoon.ca</w:t>
        </w:r>
      </w:hyperlink>
    </w:p>
    <w:p>
      <w:pPr>
        <w:pStyle w:val="BodyText"/>
        <w:spacing w:before="4"/>
        <w:rPr>
          <w:sz w:val="25"/>
        </w:rPr>
      </w:pPr>
    </w:p>
    <w:p>
      <w:pPr>
        <w:pStyle w:val="BodyText"/>
        <w:spacing w:line="235" w:lineRule="auto"/>
        <w:ind w:left="120" w:right="38"/>
        <w:jc w:val="both"/>
      </w:pPr>
      <w:r>
        <w:rPr/>
        <w:t>Despite a late start to patio season, 2020 saw more Saskatoon restauranteurs offering temporary outdoor dining than </w:t>
      </w:r>
      <w:r>
        <w:rPr>
          <w:spacing w:val="-5"/>
        </w:rPr>
        <w:t>ever. </w:t>
      </w:r>
      <w:r>
        <w:rPr/>
        <w:t>Provincial health directives forced restaurants and bars to close for multiple months during the onset of the COVID-19 pandemic. Upon reopening in early </w:t>
      </w:r>
      <w:r>
        <w:rPr>
          <w:spacing w:val="-4"/>
        </w:rPr>
        <w:t>summer, </w:t>
      </w:r>
      <w:r>
        <w:rPr/>
        <w:t>businesses were faced with economic difficulties while also navigating physical distancing requirements that limited seating capacity. With customers seeking outdoor dining options, many businesses viewed parking patios as a remedy to their problems. These patios allowed restaurants to partially offset reduced indoor capacity</w:t>
      </w:r>
      <w:r>
        <w:rPr>
          <w:spacing w:val="-15"/>
        </w:rPr>
        <w:t> </w:t>
      </w:r>
      <w:r>
        <w:rPr/>
        <w:t>with</w:t>
      </w:r>
      <w:r>
        <w:rPr>
          <w:spacing w:val="-14"/>
        </w:rPr>
        <w:t> </w:t>
      </w:r>
      <w:r>
        <w:rPr/>
        <w:t>new</w:t>
      </w:r>
      <w:r>
        <w:rPr>
          <w:spacing w:val="-15"/>
        </w:rPr>
        <w:t> </w:t>
      </w:r>
      <w:r>
        <w:rPr/>
        <w:t>outdoor</w:t>
      </w:r>
      <w:r>
        <w:rPr>
          <w:spacing w:val="-14"/>
        </w:rPr>
        <w:t> </w:t>
      </w:r>
      <w:r>
        <w:rPr/>
        <w:t>seating;</w:t>
      </w:r>
      <w:r>
        <w:rPr>
          <w:spacing w:val="-15"/>
        </w:rPr>
        <w:t> </w:t>
      </w:r>
      <w:r>
        <w:rPr/>
        <w:t>ultimately</w:t>
      </w:r>
      <w:r>
        <w:rPr>
          <w:spacing w:val="-15"/>
        </w:rPr>
        <w:t> </w:t>
      </w:r>
      <w:r>
        <w:rPr/>
        <w:t>leading</w:t>
      </w:r>
      <w:r>
        <w:rPr>
          <w:spacing w:val="-15"/>
        </w:rPr>
        <w:t> </w:t>
      </w:r>
      <w:r>
        <w:rPr/>
        <w:t>to</w:t>
      </w:r>
      <w:r>
        <w:rPr>
          <w:spacing w:val="-14"/>
        </w:rPr>
        <w:t> </w:t>
      </w:r>
      <w:r>
        <w:rPr/>
        <w:t>several new parking patio</w:t>
      </w:r>
      <w:r>
        <w:rPr>
          <w:spacing w:val="-4"/>
        </w:rPr>
        <w:t> </w:t>
      </w:r>
      <w:r>
        <w:rPr/>
        <w:t>inquiries.</w:t>
      </w:r>
    </w:p>
    <w:p>
      <w:pPr>
        <w:pStyle w:val="BodyText"/>
        <w:spacing w:before="5"/>
        <w:rPr>
          <w:sz w:val="15"/>
        </w:rPr>
      </w:pPr>
    </w:p>
    <w:p>
      <w:pPr>
        <w:pStyle w:val="BodyText"/>
        <w:spacing w:line="235" w:lineRule="auto" w:before="1"/>
        <w:ind w:left="120" w:right="40"/>
        <w:jc w:val="both"/>
      </w:pPr>
      <w:r>
        <w:rPr/>
        <w:t>New motions were passed to make it easier for businesses to install parking patios at the Saskatoon City Council meeting on June 29. The approved changes were:</w:t>
      </w:r>
    </w:p>
    <w:p>
      <w:pPr>
        <w:pStyle w:val="ListParagraph"/>
        <w:numPr>
          <w:ilvl w:val="0"/>
          <w:numId w:val="2"/>
        </w:numPr>
        <w:tabs>
          <w:tab w:pos="300" w:val="left" w:leader="none"/>
        </w:tabs>
        <w:spacing w:line="235" w:lineRule="auto" w:before="2" w:after="0"/>
        <w:ind w:left="300" w:right="141" w:hanging="180"/>
        <w:jc w:val="left"/>
        <w:rPr>
          <w:sz w:val="20"/>
        </w:rPr>
      </w:pPr>
      <w:r>
        <w:rPr>
          <w:sz w:val="20"/>
        </w:rPr>
        <w:t>Waiving</w:t>
      </w:r>
      <w:r>
        <w:rPr>
          <w:spacing w:val="-5"/>
          <w:sz w:val="20"/>
        </w:rPr>
        <w:t> </w:t>
      </w:r>
      <w:r>
        <w:rPr>
          <w:sz w:val="20"/>
        </w:rPr>
        <w:t>all</w:t>
      </w:r>
      <w:r>
        <w:rPr>
          <w:spacing w:val="-5"/>
          <w:sz w:val="20"/>
        </w:rPr>
        <w:t> </w:t>
      </w:r>
      <w:r>
        <w:rPr>
          <w:sz w:val="20"/>
        </w:rPr>
        <w:t>fees</w:t>
      </w:r>
      <w:r>
        <w:rPr>
          <w:spacing w:val="-4"/>
          <w:sz w:val="20"/>
        </w:rPr>
        <w:t> </w:t>
      </w:r>
      <w:r>
        <w:rPr>
          <w:sz w:val="20"/>
        </w:rPr>
        <w:t>associated</w:t>
      </w:r>
      <w:r>
        <w:rPr>
          <w:spacing w:val="-4"/>
          <w:sz w:val="20"/>
        </w:rPr>
        <w:t> </w:t>
      </w:r>
      <w:r>
        <w:rPr>
          <w:sz w:val="20"/>
        </w:rPr>
        <w:t>with</w:t>
      </w:r>
      <w:r>
        <w:rPr>
          <w:spacing w:val="-4"/>
          <w:sz w:val="20"/>
        </w:rPr>
        <w:t> </w:t>
      </w:r>
      <w:r>
        <w:rPr>
          <w:sz w:val="20"/>
        </w:rPr>
        <w:t>parking</w:t>
      </w:r>
      <w:r>
        <w:rPr>
          <w:spacing w:val="-5"/>
          <w:sz w:val="20"/>
        </w:rPr>
        <w:t> </w:t>
      </w:r>
      <w:r>
        <w:rPr>
          <w:sz w:val="20"/>
        </w:rPr>
        <w:t>patios</w:t>
      </w:r>
      <w:r>
        <w:rPr>
          <w:spacing w:val="-5"/>
          <w:sz w:val="20"/>
        </w:rPr>
        <w:t> </w:t>
      </w:r>
      <w:r>
        <w:rPr>
          <w:sz w:val="20"/>
        </w:rPr>
        <w:t>until</w:t>
      </w:r>
      <w:r>
        <w:rPr>
          <w:spacing w:val="-4"/>
          <w:sz w:val="20"/>
        </w:rPr>
        <w:t> </w:t>
      </w:r>
      <w:r>
        <w:rPr>
          <w:sz w:val="20"/>
        </w:rPr>
        <w:t>the</w:t>
      </w:r>
      <w:r>
        <w:rPr>
          <w:spacing w:val="-4"/>
          <w:sz w:val="20"/>
        </w:rPr>
        <w:t> </w:t>
      </w:r>
      <w:r>
        <w:rPr>
          <w:sz w:val="20"/>
        </w:rPr>
        <w:t>end of</w:t>
      </w:r>
      <w:r>
        <w:rPr>
          <w:spacing w:val="-2"/>
          <w:sz w:val="20"/>
        </w:rPr>
        <w:t> </w:t>
      </w:r>
      <w:r>
        <w:rPr>
          <w:sz w:val="20"/>
        </w:rPr>
        <w:t>2021;</w:t>
      </w:r>
    </w:p>
    <w:p>
      <w:pPr>
        <w:pStyle w:val="ListParagraph"/>
        <w:numPr>
          <w:ilvl w:val="0"/>
          <w:numId w:val="2"/>
        </w:numPr>
        <w:tabs>
          <w:tab w:pos="300" w:val="left" w:leader="none"/>
        </w:tabs>
        <w:spacing w:line="235" w:lineRule="auto" w:before="1" w:after="0"/>
        <w:ind w:left="300" w:right="269" w:hanging="180"/>
        <w:jc w:val="left"/>
        <w:rPr>
          <w:sz w:val="20"/>
        </w:rPr>
      </w:pPr>
      <w:r>
        <w:rPr>
          <w:sz w:val="20"/>
        </w:rPr>
        <w:t>Increasing</w:t>
      </w:r>
      <w:r>
        <w:rPr>
          <w:spacing w:val="-5"/>
          <w:sz w:val="20"/>
        </w:rPr>
        <w:t> </w:t>
      </w:r>
      <w:r>
        <w:rPr>
          <w:sz w:val="20"/>
        </w:rPr>
        <w:t>the</w:t>
      </w:r>
      <w:r>
        <w:rPr>
          <w:spacing w:val="-5"/>
          <w:sz w:val="20"/>
        </w:rPr>
        <w:t> </w:t>
      </w:r>
      <w:r>
        <w:rPr>
          <w:sz w:val="20"/>
        </w:rPr>
        <w:t>number</w:t>
      </w:r>
      <w:r>
        <w:rPr>
          <w:spacing w:val="-6"/>
          <w:sz w:val="20"/>
        </w:rPr>
        <w:t> </w:t>
      </w:r>
      <w:r>
        <w:rPr>
          <w:sz w:val="20"/>
        </w:rPr>
        <w:t>of</w:t>
      </w:r>
      <w:r>
        <w:rPr>
          <w:spacing w:val="-6"/>
          <w:sz w:val="20"/>
        </w:rPr>
        <w:t> </w:t>
      </w:r>
      <w:r>
        <w:rPr>
          <w:sz w:val="20"/>
        </w:rPr>
        <w:t>parking</w:t>
      </w:r>
      <w:r>
        <w:rPr>
          <w:spacing w:val="-6"/>
          <w:sz w:val="20"/>
        </w:rPr>
        <w:t> </w:t>
      </w:r>
      <w:r>
        <w:rPr>
          <w:sz w:val="20"/>
        </w:rPr>
        <w:t>stalls</w:t>
      </w:r>
      <w:r>
        <w:rPr>
          <w:spacing w:val="-6"/>
          <w:sz w:val="20"/>
        </w:rPr>
        <w:t> </w:t>
      </w:r>
      <w:r>
        <w:rPr>
          <w:sz w:val="20"/>
        </w:rPr>
        <w:t>per</w:t>
      </w:r>
      <w:r>
        <w:rPr>
          <w:spacing w:val="-6"/>
          <w:sz w:val="20"/>
        </w:rPr>
        <w:t> </w:t>
      </w:r>
      <w:r>
        <w:rPr>
          <w:sz w:val="20"/>
        </w:rPr>
        <w:t>block-face</w:t>
      </w:r>
      <w:r>
        <w:rPr>
          <w:spacing w:val="-6"/>
          <w:sz w:val="20"/>
        </w:rPr>
        <w:t> </w:t>
      </w:r>
      <w:r>
        <w:rPr>
          <w:sz w:val="20"/>
        </w:rPr>
        <w:t>that may be occupied by parking</w:t>
      </w:r>
      <w:r>
        <w:rPr>
          <w:spacing w:val="-7"/>
          <w:sz w:val="20"/>
        </w:rPr>
        <w:t> </w:t>
      </w:r>
      <w:r>
        <w:rPr>
          <w:sz w:val="20"/>
        </w:rPr>
        <w:t>patios;</w:t>
      </w:r>
    </w:p>
    <w:p>
      <w:pPr>
        <w:pStyle w:val="ListParagraph"/>
        <w:numPr>
          <w:ilvl w:val="0"/>
          <w:numId w:val="2"/>
        </w:numPr>
        <w:tabs>
          <w:tab w:pos="300" w:val="left" w:leader="none"/>
        </w:tabs>
        <w:spacing w:line="235" w:lineRule="auto" w:before="2" w:after="0"/>
        <w:ind w:left="300" w:right="253" w:hanging="180"/>
        <w:jc w:val="left"/>
        <w:rPr>
          <w:sz w:val="20"/>
        </w:rPr>
      </w:pPr>
      <w:r>
        <w:rPr>
          <w:sz w:val="20"/>
        </w:rPr>
        <w:t>Introducing</w:t>
      </w:r>
      <w:r>
        <w:rPr>
          <w:spacing w:val="-7"/>
          <w:sz w:val="20"/>
        </w:rPr>
        <w:t> </w:t>
      </w:r>
      <w:r>
        <w:rPr>
          <w:sz w:val="20"/>
        </w:rPr>
        <w:t>a</w:t>
      </w:r>
      <w:r>
        <w:rPr>
          <w:spacing w:val="-7"/>
          <w:sz w:val="20"/>
        </w:rPr>
        <w:t> </w:t>
      </w:r>
      <w:r>
        <w:rPr>
          <w:sz w:val="20"/>
        </w:rPr>
        <w:t>temporary</w:t>
      </w:r>
      <w:r>
        <w:rPr>
          <w:spacing w:val="-7"/>
          <w:sz w:val="20"/>
        </w:rPr>
        <w:t> </w:t>
      </w:r>
      <w:r>
        <w:rPr>
          <w:sz w:val="20"/>
        </w:rPr>
        <w:t>Asphalt</w:t>
      </w:r>
      <w:r>
        <w:rPr>
          <w:spacing w:val="-6"/>
          <w:sz w:val="20"/>
        </w:rPr>
        <w:t> </w:t>
      </w:r>
      <w:r>
        <w:rPr>
          <w:sz w:val="20"/>
        </w:rPr>
        <w:t>Patio</w:t>
      </w:r>
      <w:r>
        <w:rPr>
          <w:spacing w:val="-7"/>
          <w:sz w:val="20"/>
        </w:rPr>
        <w:t> </w:t>
      </w:r>
      <w:r>
        <w:rPr>
          <w:sz w:val="20"/>
        </w:rPr>
        <w:t>License</w:t>
      </w:r>
      <w:r>
        <w:rPr>
          <w:spacing w:val="-7"/>
          <w:sz w:val="20"/>
        </w:rPr>
        <w:t> </w:t>
      </w:r>
      <w:r>
        <w:rPr>
          <w:sz w:val="20"/>
        </w:rPr>
        <w:t>for</w:t>
      </w:r>
      <w:r>
        <w:rPr>
          <w:spacing w:val="-7"/>
          <w:sz w:val="20"/>
        </w:rPr>
        <w:t> </w:t>
      </w:r>
      <w:r>
        <w:rPr>
          <w:sz w:val="20"/>
        </w:rPr>
        <w:t>summer 2020 to allow for simple patios placed directly on the parking surface;</w:t>
      </w:r>
      <w:r>
        <w:rPr>
          <w:spacing w:val="-3"/>
          <w:sz w:val="20"/>
        </w:rPr>
        <w:t> </w:t>
      </w:r>
      <w:r>
        <w:rPr>
          <w:sz w:val="20"/>
        </w:rPr>
        <w:t>and</w:t>
      </w:r>
    </w:p>
    <w:p>
      <w:pPr>
        <w:pStyle w:val="ListParagraph"/>
        <w:numPr>
          <w:ilvl w:val="0"/>
          <w:numId w:val="2"/>
        </w:numPr>
        <w:tabs>
          <w:tab w:pos="300" w:val="left" w:leader="none"/>
        </w:tabs>
        <w:spacing w:line="235" w:lineRule="auto" w:before="2" w:after="0"/>
        <w:ind w:left="300" w:right="349" w:hanging="180"/>
        <w:jc w:val="left"/>
        <w:rPr>
          <w:sz w:val="20"/>
        </w:rPr>
      </w:pPr>
      <w:r>
        <w:rPr>
          <w:sz w:val="20"/>
        </w:rPr>
        <w:t>Allowing</w:t>
      </w:r>
      <w:r>
        <w:rPr>
          <w:spacing w:val="-6"/>
          <w:sz w:val="20"/>
        </w:rPr>
        <w:t> </w:t>
      </w:r>
      <w:r>
        <w:rPr>
          <w:sz w:val="20"/>
        </w:rPr>
        <w:t>parking</w:t>
      </w:r>
      <w:r>
        <w:rPr>
          <w:spacing w:val="-6"/>
          <w:sz w:val="20"/>
        </w:rPr>
        <w:t> </w:t>
      </w:r>
      <w:r>
        <w:rPr>
          <w:sz w:val="20"/>
        </w:rPr>
        <w:t>patios</w:t>
      </w:r>
      <w:r>
        <w:rPr>
          <w:spacing w:val="-6"/>
          <w:sz w:val="20"/>
        </w:rPr>
        <w:t> </w:t>
      </w:r>
      <w:r>
        <w:rPr>
          <w:sz w:val="20"/>
        </w:rPr>
        <w:t>to</w:t>
      </w:r>
      <w:r>
        <w:rPr>
          <w:spacing w:val="-6"/>
          <w:sz w:val="20"/>
        </w:rPr>
        <w:t> </w:t>
      </w:r>
      <w:r>
        <w:rPr>
          <w:sz w:val="20"/>
        </w:rPr>
        <w:t>operate</w:t>
      </w:r>
      <w:r>
        <w:rPr>
          <w:spacing w:val="-5"/>
          <w:sz w:val="20"/>
        </w:rPr>
        <w:t> </w:t>
      </w:r>
      <w:r>
        <w:rPr>
          <w:sz w:val="20"/>
        </w:rPr>
        <w:t>in</w:t>
      </w:r>
      <w:r>
        <w:rPr>
          <w:spacing w:val="-7"/>
          <w:sz w:val="20"/>
        </w:rPr>
        <w:t> </w:t>
      </w:r>
      <w:r>
        <w:rPr>
          <w:sz w:val="20"/>
        </w:rPr>
        <w:t>winter</w:t>
      </w:r>
      <w:r>
        <w:rPr>
          <w:spacing w:val="-5"/>
          <w:sz w:val="20"/>
        </w:rPr>
        <w:t> </w:t>
      </w:r>
      <w:r>
        <w:rPr>
          <w:sz w:val="20"/>
        </w:rPr>
        <w:t>months</w:t>
      </w:r>
      <w:r>
        <w:rPr>
          <w:spacing w:val="-5"/>
          <w:sz w:val="20"/>
        </w:rPr>
        <w:t> </w:t>
      </w:r>
      <w:r>
        <w:rPr>
          <w:sz w:val="20"/>
        </w:rPr>
        <w:t>until the end of</w:t>
      </w:r>
      <w:r>
        <w:rPr>
          <w:spacing w:val="-2"/>
          <w:sz w:val="20"/>
        </w:rPr>
        <w:t> </w:t>
      </w:r>
      <w:r>
        <w:rPr>
          <w:sz w:val="20"/>
        </w:rPr>
        <w:t>2021.</w:t>
      </w:r>
    </w:p>
    <w:p>
      <w:pPr>
        <w:pStyle w:val="BodyText"/>
        <w:spacing w:before="1"/>
        <w:rPr>
          <w:sz w:val="17"/>
        </w:rPr>
      </w:pPr>
      <w:r>
        <w:rPr/>
        <w:drawing>
          <wp:anchor distT="0" distB="0" distL="0" distR="0" allowOverlap="1" layoutInCell="1" locked="0" behindDoc="0" simplePos="0" relativeHeight="88">
            <wp:simplePos x="0" y="0"/>
            <wp:positionH relativeFrom="page">
              <wp:posOffset>348741</wp:posOffset>
            </wp:positionH>
            <wp:positionV relativeFrom="paragraph">
              <wp:posOffset>157506</wp:posOffset>
            </wp:positionV>
            <wp:extent cx="3234624" cy="1357884"/>
            <wp:effectExtent l="0" t="0" r="0" b="0"/>
            <wp:wrapTopAndBottom/>
            <wp:docPr id="29" name="image47.jpeg"/>
            <wp:cNvGraphicFramePr>
              <a:graphicFrameLocks noChangeAspect="1"/>
            </wp:cNvGraphicFramePr>
            <a:graphic>
              <a:graphicData uri="http://schemas.openxmlformats.org/drawingml/2006/picture">
                <pic:pic>
                  <pic:nvPicPr>
                    <pic:cNvPr id="30" name="image47.jpeg"/>
                    <pic:cNvPicPr/>
                  </pic:nvPicPr>
                  <pic:blipFill>
                    <a:blip r:embed="rId90" cstate="print"/>
                    <a:stretch>
                      <a:fillRect/>
                    </a:stretch>
                  </pic:blipFill>
                  <pic:spPr>
                    <a:xfrm>
                      <a:off x="0" y="0"/>
                      <a:ext cx="3234624" cy="1357884"/>
                    </a:xfrm>
                    <a:prstGeom prst="rect">
                      <a:avLst/>
                    </a:prstGeom>
                  </pic:spPr>
                </pic:pic>
              </a:graphicData>
            </a:graphic>
          </wp:anchor>
        </w:drawing>
      </w:r>
    </w:p>
    <w:p>
      <w:pPr>
        <w:pStyle w:val="BodyText"/>
        <w:spacing w:line="235" w:lineRule="auto" w:before="166"/>
        <w:ind w:left="120" w:right="38"/>
        <w:jc w:val="both"/>
      </w:pPr>
      <w:r>
        <w:rPr/>
        <w:t>The Business License Program issued eight parking patio approvals this year (including one asphalt patio), surpassing the previous record of six approved patios in 2017. Five of    the approvals this summer were for first time parking patios. Restaurants and bars have been allowed to temporarily convert</w:t>
      </w:r>
      <w:r>
        <w:rPr>
          <w:spacing w:val="-5"/>
        </w:rPr>
        <w:t> </w:t>
      </w:r>
      <w:r>
        <w:rPr/>
        <w:t>on-street</w:t>
      </w:r>
      <w:r>
        <w:rPr>
          <w:spacing w:val="-6"/>
        </w:rPr>
        <w:t> </w:t>
      </w:r>
      <w:r>
        <w:rPr/>
        <w:t>parking</w:t>
      </w:r>
      <w:r>
        <w:rPr>
          <w:spacing w:val="-5"/>
        </w:rPr>
        <w:t> </w:t>
      </w:r>
      <w:r>
        <w:rPr/>
        <w:t>stalls</w:t>
      </w:r>
      <w:r>
        <w:rPr>
          <w:spacing w:val="-4"/>
        </w:rPr>
        <w:t> </w:t>
      </w:r>
      <w:r>
        <w:rPr/>
        <w:t>into</w:t>
      </w:r>
      <w:r>
        <w:rPr>
          <w:spacing w:val="-5"/>
        </w:rPr>
        <w:t> </w:t>
      </w:r>
      <w:r>
        <w:rPr/>
        <w:t>these</w:t>
      </w:r>
      <w:r>
        <w:rPr>
          <w:spacing w:val="-5"/>
        </w:rPr>
        <w:t> </w:t>
      </w:r>
      <w:r>
        <w:rPr/>
        <w:t>outdoor</w:t>
      </w:r>
      <w:r>
        <w:rPr>
          <w:spacing w:val="-5"/>
        </w:rPr>
        <w:t> </w:t>
      </w:r>
      <w:r>
        <w:rPr/>
        <w:t>dining</w:t>
      </w:r>
      <w:r>
        <w:rPr>
          <w:spacing w:val="-4"/>
        </w:rPr>
        <w:t> </w:t>
      </w:r>
      <w:r>
        <w:rPr/>
        <w:t>areas since</w:t>
      </w:r>
      <w:r>
        <w:rPr>
          <w:spacing w:val="-2"/>
        </w:rPr>
        <w:t> </w:t>
      </w:r>
      <w:r>
        <w:rPr/>
        <w:t>2014.</w:t>
      </w:r>
    </w:p>
    <w:p>
      <w:pPr>
        <w:pStyle w:val="BodyText"/>
        <w:spacing w:before="2"/>
        <w:rPr>
          <w:sz w:val="15"/>
        </w:rPr>
      </w:pPr>
    </w:p>
    <w:p>
      <w:pPr>
        <w:pStyle w:val="BodyText"/>
        <w:spacing w:line="235" w:lineRule="auto"/>
        <w:ind w:left="120" w:right="38"/>
        <w:jc w:val="both"/>
      </w:pPr>
      <w:r>
        <w:rPr>
          <w:spacing w:val="-4"/>
        </w:rPr>
        <w:t>We </w:t>
      </w:r>
      <w:r>
        <w:rPr/>
        <w:t>will be closely monitoring the operation of parking patios during the coming winter months. These patios will provide new opportunities for businesses to actively promote outdoor winter dining, in line with the City’s WintercityYXE </w:t>
      </w:r>
      <w:r>
        <w:rPr>
          <w:spacing w:val="-3"/>
        </w:rPr>
        <w:t>Strategy.</w:t>
      </w:r>
      <w:r>
        <w:rPr>
          <w:spacing w:val="-28"/>
        </w:rPr>
        <w:t> </w:t>
      </w:r>
      <w:r>
        <w:rPr>
          <w:spacing w:val="-4"/>
        </w:rPr>
        <w:t>We </w:t>
      </w:r>
      <w:r>
        <w:rPr/>
        <w:t>expect</w:t>
      </w:r>
      <w:r>
        <w:rPr>
          <w:spacing w:val="-8"/>
        </w:rPr>
        <w:t> </w:t>
      </w:r>
      <w:r>
        <w:rPr/>
        <w:t>substantial</w:t>
      </w:r>
      <w:r>
        <w:rPr>
          <w:spacing w:val="-8"/>
        </w:rPr>
        <w:t> </w:t>
      </w:r>
      <w:r>
        <w:rPr/>
        <w:t>interest</w:t>
      </w:r>
      <w:r>
        <w:rPr>
          <w:spacing w:val="-8"/>
        </w:rPr>
        <w:t> </w:t>
      </w:r>
      <w:r>
        <w:rPr/>
        <w:t>in</w:t>
      </w:r>
      <w:r>
        <w:rPr>
          <w:spacing w:val="-8"/>
        </w:rPr>
        <w:t> </w:t>
      </w:r>
      <w:r>
        <w:rPr/>
        <w:t>parking</w:t>
      </w:r>
      <w:r>
        <w:rPr>
          <w:spacing w:val="-7"/>
        </w:rPr>
        <w:t> </w:t>
      </w:r>
      <w:r>
        <w:rPr/>
        <w:t>patios</w:t>
      </w:r>
      <w:r>
        <w:rPr>
          <w:spacing w:val="-8"/>
        </w:rPr>
        <w:t> </w:t>
      </w:r>
      <w:r>
        <w:rPr/>
        <w:t>during</w:t>
      </w:r>
      <w:r>
        <w:rPr>
          <w:spacing w:val="-8"/>
        </w:rPr>
        <w:t> </w:t>
      </w:r>
      <w:r>
        <w:rPr/>
        <w:t>the</w:t>
      </w:r>
      <w:r>
        <w:rPr>
          <w:spacing w:val="-8"/>
        </w:rPr>
        <w:t> </w:t>
      </w:r>
      <w:r>
        <w:rPr/>
        <w:t>summer of 2021, as businesses continue to look for </w:t>
      </w:r>
      <w:r>
        <w:rPr>
          <w:spacing w:val="-3"/>
        </w:rPr>
        <w:t>ways </w:t>
      </w:r>
      <w:r>
        <w:rPr/>
        <w:t>to safely accommodate their patrons in an outdoor</w:t>
      </w:r>
      <w:r>
        <w:rPr>
          <w:spacing w:val="-12"/>
        </w:rPr>
        <w:t> </w:t>
      </w:r>
      <w:r>
        <w:rPr/>
        <w:t>setting.</w:t>
      </w:r>
    </w:p>
    <w:p>
      <w:pPr>
        <w:tabs>
          <w:tab w:pos="5239" w:val="left" w:leader="none"/>
        </w:tabs>
        <w:spacing w:before="60"/>
        <w:ind w:left="120" w:right="0" w:firstLine="0"/>
        <w:jc w:val="left"/>
        <w:rPr>
          <w:b/>
          <w:sz w:val="20"/>
        </w:rPr>
      </w:pPr>
      <w:r>
        <w:rPr/>
        <w:br w:type="column"/>
      </w: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DEVELOPMENT</w:t>
      </w:r>
      <w:r>
        <w:rPr>
          <w:b/>
          <w:color w:val="FFFFFF"/>
          <w:spacing w:val="-14"/>
          <w:sz w:val="20"/>
          <w:shd w:fill="0088C7" w:color="auto" w:val="clear"/>
        </w:rPr>
        <w:t> </w:t>
      </w:r>
      <w:r>
        <w:rPr>
          <w:b/>
          <w:color w:val="FFFFFF"/>
          <w:sz w:val="20"/>
          <w:shd w:fill="0088C7" w:color="auto" w:val="clear"/>
        </w:rPr>
        <w:t>REVIEW</w:t>
        <w:tab/>
      </w:r>
    </w:p>
    <w:p>
      <w:pPr>
        <w:pStyle w:val="BodyText"/>
        <w:spacing w:before="9"/>
        <w:rPr>
          <w:b/>
          <w:sz w:val="18"/>
        </w:rPr>
      </w:pPr>
    </w:p>
    <w:p>
      <w:pPr>
        <w:pStyle w:val="Heading1"/>
        <w:spacing w:line="204" w:lineRule="auto"/>
        <w:ind w:right="756"/>
      </w:pPr>
      <w:r>
        <w:rPr>
          <w:spacing w:val="-3"/>
        </w:rPr>
        <w:t>Comprehensive </w:t>
      </w:r>
      <w:r>
        <w:rPr>
          <w:spacing w:val="-4"/>
        </w:rPr>
        <w:t>Review </w:t>
      </w:r>
      <w:r>
        <w:rPr/>
        <w:t>of the </w:t>
      </w:r>
      <w:r>
        <w:rPr>
          <w:spacing w:val="-3"/>
        </w:rPr>
        <w:t>Zoning </w:t>
      </w:r>
      <w:r>
        <w:rPr>
          <w:spacing w:val="-4"/>
        </w:rPr>
        <w:t>Bylaw </w:t>
      </w:r>
      <w:r>
        <w:rPr/>
        <w:t>– </w:t>
      </w:r>
      <w:r>
        <w:rPr>
          <w:spacing w:val="-3"/>
        </w:rPr>
        <w:t>Updates </w:t>
      </w:r>
      <w:r>
        <w:rPr/>
        <w:t>for </w:t>
      </w:r>
      <w:r>
        <w:rPr>
          <w:spacing w:val="-3"/>
        </w:rPr>
        <w:t>Development </w:t>
      </w:r>
      <w:r>
        <w:rPr/>
        <w:t>in </w:t>
      </w:r>
      <w:r>
        <w:rPr>
          <w:spacing w:val="-3"/>
        </w:rPr>
        <w:t>Proximity </w:t>
      </w:r>
      <w:r>
        <w:rPr/>
        <w:t>to </w:t>
      </w:r>
      <w:r>
        <w:rPr>
          <w:spacing w:val="-3"/>
        </w:rPr>
        <w:t>Rail </w:t>
      </w:r>
      <w:r>
        <w:rPr/>
        <w:t>Operations</w:t>
      </w:r>
    </w:p>
    <w:p>
      <w:pPr>
        <w:pStyle w:val="BodyText"/>
        <w:spacing w:line="254" w:lineRule="auto" w:before="35"/>
        <w:ind w:left="120" w:right="1318"/>
      </w:pPr>
      <w:r>
        <w:rPr>
          <w:color w:val="0088C7"/>
        </w:rPr>
        <w:t>Christine Gutmann, RPP MCIP, Senior Project Planner 306-986-3096 | </w:t>
      </w:r>
      <w:hyperlink r:id="rId91">
        <w:r>
          <w:rPr>
            <w:color w:val="0088C7"/>
          </w:rPr>
          <w:t>christine.gutmann@saskatoon.ca</w:t>
        </w:r>
      </w:hyperlink>
    </w:p>
    <w:p>
      <w:pPr>
        <w:pStyle w:val="BodyText"/>
        <w:rPr>
          <w:sz w:val="27"/>
        </w:rPr>
      </w:pPr>
    </w:p>
    <w:p>
      <w:pPr>
        <w:pStyle w:val="BodyText"/>
        <w:spacing w:line="235" w:lineRule="auto"/>
        <w:ind w:left="120" w:right="537"/>
        <w:jc w:val="both"/>
      </w:pPr>
      <w:r>
        <w:rPr/>
        <w:t>The Federation of Canadian Municipalities (FCM) Guidelines for New Development in Proximity to Railway Operations provides a road map for managing potential conflicts between rail operations and new developments near railway corridors. </w:t>
      </w:r>
      <w:r>
        <w:rPr>
          <w:spacing w:val="-3"/>
        </w:rPr>
        <w:t>Saskatoon’s </w:t>
      </w:r>
      <w:r>
        <w:rPr/>
        <w:t>ongoing, comprehensive Zoning Bylaw review project will develop changes to reflect the requirements of  the guidelines.</w:t>
      </w:r>
    </w:p>
    <w:p>
      <w:pPr>
        <w:pStyle w:val="BodyText"/>
        <w:spacing w:before="2"/>
        <w:rPr>
          <w:sz w:val="15"/>
        </w:rPr>
      </w:pPr>
    </w:p>
    <w:p>
      <w:pPr>
        <w:pStyle w:val="BodyText"/>
        <w:spacing w:line="235" w:lineRule="auto" w:before="1"/>
        <w:ind w:left="120" w:right="535"/>
        <w:jc w:val="both"/>
      </w:pPr>
      <w:r>
        <w:rPr/>
        <w:t>The guidelines provide consistency in the approach to the design</w:t>
      </w:r>
      <w:r>
        <w:rPr>
          <w:spacing w:val="-12"/>
        </w:rPr>
        <w:t> </w:t>
      </w:r>
      <w:r>
        <w:rPr/>
        <w:t>of</w:t>
      </w:r>
      <w:r>
        <w:rPr>
          <w:spacing w:val="-13"/>
        </w:rPr>
        <w:t> </w:t>
      </w:r>
      <w:r>
        <w:rPr/>
        <w:t>buildings</w:t>
      </w:r>
      <w:r>
        <w:rPr>
          <w:spacing w:val="-11"/>
        </w:rPr>
        <w:t> </w:t>
      </w:r>
      <w:r>
        <w:rPr/>
        <w:t>and</w:t>
      </w:r>
      <w:r>
        <w:rPr>
          <w:spacing w:val="-12"/>
        </w:rPr>
        <w:t> </w:t>
      </w:r>
      <w:r>
        <w:rPr/>
        <w:t>their</w:t>
      </w:r>
      <w:r>
        <w:rPr>
          <w:spacing w:val="-12"/>
        </w:rPr>
        <w:t> </w:t>
      </w:r>
      <w:r>
        <w:rPr/>
        <w:t>context</w:t>
      </w:r>
      <w:r>
        <w:rPr>
          <w:spacing w:val="-11"/>
        </w:rPr>
        <w:t> </w:t>
      </w:r>
      <w:r>
        <w:rPr/>
        <w:t>to</w:t>
      </w:r>
      <w:r>
        <w:rPr>
          <w:spacing w:val="-12"/>
        </w:rPr>
        <w:t> </w:t>
      </w:r>
      <w:r>
        <w:rPr/>
        <w:t>nearby</w:t>
      </w:r>
      <w:r>
        <w:rPr>
          <w:spacing w:val="-12"/>
        </w:rPr>
        <w:t> </w:t>
      </w:r>
      <w:r>
        <w:rPr/>
        <w:t>railway</w:t>
      </w:r>
      <w:r>
        <w:rPr>
          <w:spacing w:val="-11"/>
        </w:rPr>
        <w:t> </w:t>
      </w:r>
      <w:r>
        <w:rPr/>
        <w:t>corridors and insight into how these problems are dealt with across Canada. These guidelines were prepared for the Federation of Canadian Municipalities and the Railway Association of Canada and are found online at </w:t>
      </w:r>
      <w:hyperlink r:id="rId92">
        <w:r>
          <w:rPr>
            <w:color w:val="0088C7"/>
          </w:rPr>
          <w:t>www.proximityissues.ca</w:t>
        </w:r>
      </w:hyperlink>
      <w:r>
        <w:rPr/>
        <w:t>. Amendments to the Statements of Provincial Interest, which will </w:t>
      </w:r>
      <w:r>
        <w:rPr>
          <w:spacing w:val="-3"/>
        </w:rPr>
        <w:t>take </w:t>
      </w:r>
      <w:r>
        <w:rPr/>
        <w:t>effect on</w:t>
      </w:r>
      <w:r>
        <w:rPr>
          <w:spacing w:val="-6"/>
        </w:rPr>
        <w:t> </w:t>
      </w:r>
      <w:r>
        <w:rPr/>
        <w:t>Jan.</w:t>
      </w:r>
      <w:r>
        <w:rPr>
          <w:spacing w:val="-6"/>
        </w:rPr>
        <w:t> </w:t>
      </w:r>
      <w:r>
        <w:rPr/>
        <w:t>1,</w:t>
      </w:r>
      <w:r>
        <w:rPr>
          <w:spacing w:val="-6"/>
        </w:rPr>
        <w:t> </w:t>
      </w:r>
      <w:r>
        <w:rPr/>
        <w:t>2021,</w:t>
      </w:r>
      <w:r>
        <w:rPr>
          <w:spacing w:val="-6"/>
        </w:rPr>
        <w:t> </w:t>
      </w:r>
      <w:r>
        <w:rPr/>
        <w:t>will</w:t>
      </w:r>
      <w:r>
        <w:rPr>
          <w:spacing w:val="-6"/>
        </w:rPr>
        <w:t> </w:t>
      </w:r>
      <w:r>
        <w:rPr/>
        <w:t>require</w:t>
      </w:r>
      <w:r>
        <w:rPr>
          <w:spacing w:val="-6"/>
        </w:rPr>
        <w:t> </w:t>
      </w:r>
      <w:r>
        <w:rPr/>
        <w:t>municipalities</w:t>
      </w:r>
      <w:r>
        <w:rPr>
          <w:spacing w:val="-5"/>
        </w:rPr>
        <w:t> </w:t>
      </w:r>
      <w:r>
        <w:rPr/>
        <w:t>to</w:t>
      </w:r>
      <w:r>
        <w:rPr>
          <w:spacing w:val="-7"/>
        </w:rPr>
        <w:t> </w:t>
      </w:r>
      <w:r>
        <w:rPr/>
        <w:t>consider</w:t>
      </w:r>
      <w:r>
        <w:rPr>
          <w:spacing w:val="-6"/>
        </w:rPr>
        <w:t> </w:t>
      </w:r>
      <w:r>
        <w:rPr/>
        <w:t>setbacks, noise</w:t>
      </w:r>
      <w:r>
        <w:rPr>
          <w:spacing w:val="-7"/>
        </w:rPr>
        <w:t> </w:t>
      </w:r>
      <w:r>
        <w:rPr/>
        <w:t>and</w:t>
      </w:r>
      <w:r>
        <w:rPr>
          <w:spacing w:val="-6"/>
        </w:rPr>
        <w:t> </w:t>
      </w:r>
      <w:r>
        <w:rPr/>
        <w:t>vibration</w:t>
      </w:r>
      <w:r>
        <w:rPr>
          <w:spacing w:val="-7"/>
        </w:rPr>
        <w:t> </w:t>
      </w:r>
      <w:r>
        <w:rPr/>
        <w:t>when</w:t>
      </w:r>
      <w:r>
        <w:rPr>
          <w:spacing w:val="-5"/>
        </w:rPr>
        <w:t> </w:t>
      </w:r>
      <w:r>
        <w:rPr/>
        <w:t>planning</w:t>
      </w:r>
      <w:r>
        <w:rPr>
          <w:spacing w:val="-7"/>
        </w:rPr>
        <w:t> </w:t>
      </w:r>
      <w:r>
        <w:rPr/>
        <w:t>development</w:t>
      </w:r>
      <w:r>
        <w:rPr>
          <w:spacing w:val="-5"/>
        </w:rPr>
        <w:t> </w:t>
      </w:r>
      <w:r>
        <w:rPr/>
        <w:t>near</w:t>
      </w:r>
      <w:r>
        <w:rPr>
          <w:spacing w:val="-7"/>
        </w:rPr>
        <w:t> </w:t>
      </w:r>
      <w:r>
        <w:rPr/>
        <w:t>railways.</w:t>
      </w:r>
    </w:p>
    <w:p>
      <w:pPr>
        <w:pStyle w:val="BodyText"/>
        <w:spacing w:before="3"/>
        <w:rPr>
          <w:sz w:val="15"/>
        </w:rPr>
      </w:pPr>
    </w:p>
    <w:p>
      <w:pPr>
        <w:pStyle w:val="BodyText"/>
        <w:spacing w:line="235" w:lineRule="auto"/>
        <w:ind w:left="120" w:right="537"/>
        <w:jc w:val="both"/>
      </w:pPr>
      <w:r>
        <w:rPr/>
        <w:t>The Official Community Plan, 2020, also states that “Development in proximity to rail yards or rail lines should    be consistent with the Guidelines for New Development in Proximity</w:t>
      </w:r>
      <w:r>
        <w:rPr>
          <w:spacing w:val="-7"/>
        </w:rPr>
        <w:t> </w:t>
      </w:r>
      <w:r>
        <w:rPr/>
        <w:t>to</w:t>
      </w:r>
      <w:r>
        <w:rPr>
          <w:spacing w:val="-7"/>
        </w:rPr>
        <w:t> </w:t>
      </w:r>
      <w:r>
        <w:rPr/>
        <w:t>Railway</w:t>
      </w:r>
      <w:r>
        <w:rPr>
          <w:spacing w:val="-6"/>
        </w:rPr>
        <w:t> </w:t>
      </w:r>
      <w:r>
        <w:rPr/>
        <w:t>Operations</w:t>
      </w:r>
      <w:r>
        <w:rPr>
          <w:spacing w:val="-7"/>
        </w:rPr>
        <w:t> </w:t>
      </w:r>
      <w:r>
        <w:rPr/>
        <w:t>prepared</w:t>
      </w:r>
      <w:r>
        <w:rPr>
          <w:spacing w:val="-6"/>
        </w:rPr>
        <w:t> </w:t>
      </w:r>
      <w:r>
        <w:rPr/>
        <w:t>for</w:t>
      </w:r>
      <w:r>
        <w:rPr>
          <w:spacing w:val="-7"/>
        </w:rPr>
        <w:t> </w:t>
      </w:r>
      <w:r>
        <w:rPr/>
        <w:t>the</w:t>
      </w:r>
      <w:r>
        <w:rPr>
          <w:spacing w:val="-6"/>
        </w:rPr>
        <w:t> </w:t>
      </w:r>
      <w:r>
        <w:rPr/>
        <w:t>Federation</w:t>
      </w:r>
      <w:r>
        <w:rPr>
          <w:spacing w:val="-7"/>
        </w:rPr>
        <w:t> </w:t>
      </w:r>
      <w:r>
        <w:rPr/>
        <w:t>of Canadian</w:t>
      </w:r>
      <w:r>
        <w:rPr>
          <w:spacing w:val="-19"/>
        </w:rPr>
        <w:t> </w:t>
      </w:r>
      <w:r>
        <w:rPr/>
        <w:t>Municipalities</w:t>
      </w:r>
      <w:r>
        <w:rPr>
          <w:spacing w:val="-18"/>
        </w:rPr>
        <w:t> </w:t>
      </w:r>
      <w:r>
        <w:rPr/>
        <w:t>and</w:t>
      </w:r>
      <w:r>
        <w:rPr>
          <w:spacing w:val="-19"/>
        </w:rPr>
        <w:t> </w:t>
      </w:r>
      <w:r>
        <w:rPr/>
        <w:t>the</w:t>
      </w:r>
      <w:r>
        <w:rPr>
          <w:spacing w:val="-18"/>
        </w:rPr>
        <w:t> </w:t>
      </w:r>
      <w:r>
        <w:rPr/>
        <w:t>Railway</w:t>
      </w:r>
      <w:r>
        <w:rPr>
          <w:spacing w:val="-19"/>
        </w:rPr>
        <w:t> </w:t>
      </w:r>
      <w:r>
        <w:rPr/>
        <w:t>Association</w:t>
      </w:r>
      <w:r>
        <w:rPr>
          <w:spacing w:val="-18"/>
        </w:rPr>
        <w:t> </w:t>
      </w:r>
      <w:r>
        <w:rPr/>
        <w:t>of</w:t>
      </w:r>
      <w:r>
        <w:rPr>
          <w:spacing w:val="-19"/>
        </w:rPr>
        <w:t> </w:t>
      </w:r>
      <w:r>
        <w:rPr>
          <w:spacing w:val="-3"/>
        </w:rPr>
        <w:t>Canada.” </w:t>
      </w:r>
      <w:r>
        <w:rPr/>
        <w:t>Amendments</w:t>
      </w:r>
      <w:r>
        <w:rPr>
          <w:spacing w:val="-13"/>
        </w:rPr>
        <w:t> </w:t>
      </w:r>
      <w:r>
        <w:rPr/>
        <w:t>to</w:t>
      </w:r>
      <w:r>
        <w:rPr>
          <w:spacing w:val="-13"/>
        </w:rPr>
        <w:t> </w:t>
      </w:r>
      <w:r>
        <w:rPr/>
        <w:t>the</w:t>
      </w:r>
      <w:r>
        <w:rPr>
          <w:spacing w:val="-13"/>
        </w:rPr>
        <w:t> </w:t>
      </w:r>
      <w:r>
        <w:rPr/>
        <w:t>Zoning</w:t>
      </w:r>
      <w:r>
        <w:rPr>
          <w:spacing w:val="-13"/>
        </w:rPr>
        <w:t> </w:t>
      </w:r>
      <w:r>
        <w:rPr/>
        <w:t>Bylaw</w:t>
      </w:r>
      <w:r>
        <w:rPr>
          <w:spacing w:val="-13"/>
        </w:rPr>
        <w:t> </w:t>
      </w:r>
      <w:r>
        <w:rPr/>
        <w:t>to</w:t>
      </w:r>
      <w:r>
        <w:rPr>
          <w:spacing w:val="-13"/>
        </w:rPr>
        <w:t> </w:t>
      </w:r>
      <w:r>
        <w:rPr/>
        <w:t>reflect</w:t>
      </w:r>
      <w:r>
        <w:rPr>
          <w:spacing w:val="-13"/>
        </w:rPr>
        <w:t> </w:t>
      </w:r>
      <w:r>
        <w:rPr/>
        <w:t>the</w:t>
      </w:r>
      <w:r>
        <w:rPr>
          <w:spacing w:val="-13"/>
        </w:rPr>
        <w:t> </w:t>
      </w:r>
      <w:r>
        <w:rPr/>
        <w:t>requirements</w:t>
      </w:r>
      <w:r>
        <w:rPr>
          <w:spacing w:val="-13"/>
        </w:rPr>
        <w:t> </w:t>
      </w:r>
      <w:r>
        <w:rPr/>
        <w:t>of these guidelines are</w:t>
      </w:r>
      <w:r>
        <w:rPr>
          <w:spacing w:val="-2"/>
        </w:rPr>
        <w:t> </w:t>
      </w:r>
      <w:r>
        <w:rPr/>
        <w:t>forthcoming.</w:t>
      </w:r>
    </w:p>
    <w:p>
      <w:pPr>
        <w:pStyle w:val="BodyText"/>
        <w:spacing w:before="2"/>
        <w:rPr>
          <w:sz w:val="15"/>
        </w:rPr>
      </w:pPr>
    </w:p>
    <w:p>
      <w:pPr>
        <w:pStyle w:val="BodyText"/>
        <w:spacing w:line="235" w:lineRule="auto"/>
        <w:ind w:left="120" w:right="537"/>
        <w:jc w:val="both"/>
      </w:pPr>
      <w:r>
        <w:rPr/>
        <w:t>The</w:t>
      </w:r>
      <w:r>
        <w:rPr>
          <w:spacing w:val="-5"/>
        </w:rPr>
        <w:t> </w:t>
      </w:r>
      <w:r>
        <w:rPr/>
        <w:t>Zoning</w:t>
      </w:r>
      <w:r>
        <w:rPr>
          <w:spacing w:val="-5"/>
        </w:rPr>
        <w:t> </w:t>
      </w:r>
      <w:r>
        <w:rPr/>
        <w:t>Bylaw</w:t>
      </w:r>
      <w:r>
        <w:rPr>
          <w:spacing w:val="-5"/>
        </w:rPr>
        <w:t> </w:t>
      </w:r>
      <w:r>
        <w:rPr/>
        <w:t>review</w:t>
      </w:r>
      <w:r>
        <w:rPr>
          <w:spacing w:val="-5"/>
        </w:rPr>
        <w:t> </w:t>
      </w:r>
      <w:r>
        <w:rPr/>
        <w:t>began</w:t>
      </w:r>
      <w:r>
        <w:rPr>
          <w:spacing w:val="-5"/>
        </w:rPr>
        <w:t> </w:t>
      </w:r>
      <w:r>
        <w:rPr/>
        <w:t>in</w:t>
      </w:r>
      <w:r>
        <w:rPr>
          <w:spacing w:val="-5"/>
        </w:rPr>
        <w:t> </w:t>
      </w:r>
      <w:r>
        <w:rPr/>
        <w:t>2019</w:t>
      </w:r>
      <w:r>
        <w:rPr>
          <w:spacing w:val="-5"/>
        </w:rPr>
        <w:t> </w:t>
      </w:r>
      <w:r>
        <w:rPr/>
        <w:t>and</w:t>
      </w:r>
      <w:r>
        <w:rPr>
          <w:spacing w:val="-5"/>
        </w:rPr>
        <w:t> </w:t>
      </w:r>
      <w:r>
        <w:rPr/>
        <w:t>will</w:t>
      </w:r>
      <w:r>
        <w:rPr>
          <w:spacing w:val="-4"/>
        </w:rPr>
        <w:t> </w:t>
      </w:r>
      <w:r>
        <w:rPr/>
        <w:t>include</w:t>
      </w:r>
      <w:r>
        <w:rPr>
          <w:spacing w:val="-5"/>
        </w:rPr>
        <w:t> </w:t>
      </w:r>
      <w:r>
        <w:rPr/>
        <w:t>several updates, including a comprehensive review of the RMTN/ RMTN1 Districts, updates to the neighbourhood-level infill regulations, a review of landscaping requirements and other Zoning Bylaw updates. More information about the review can be found at</w:t>
      </w:r>
      <w:r>
        <w:rPr>
          <w:spacing w:val="-7"/>
        </w:rPr>
        <w:t> </w:t>
      </w:r>
      <w:hyperlink r:id="rId93">
        <w:r>
          <w:rPr>
            <w:color w:val="0088C7"/>
          </w:rPr>
          <w:t>saskatoon.ca/zoningbylawreview</w:t>
        </w:r>
      </w:hyperlink>
      <w:r>
        <w:rPr/>
        <w:t>.</w:t>
      </w:r>
    </w:p>
    <w:p>
      <w:pPr>
        <w:pStyle w:val="BodyText"/>
        <w:spacing w:before="8"/>
      </w:pPr>
      <w:r>
        <w:rPr/>
        <w:drawing>
          <wp:anchor distT="0" distB="0" distL="0" distR="0" allowOverlap="1" layoutInCell="1" locked="0" behindDoc="0" simplePos="0" relativeHeight="89">
            <wp:simplePos x="0" y="0"/>
            <wp:positionH relativeFrom="page">
              <wp:posOffset>4612131</wp:posOffset>
            </wp:positionH>
            <wp:positionV relativeFrom="paragraph">
              <wp:posOffset>184928</wp:posOffset>
            </wp:positionV>
            <wp:extent cx="2396405" cy="1174242"/>
            <wp:effectExtent l="0" t="0" r="0" b="0"/>
            <wp:wrapTopAndBottom/>
            <wp:docPr id="31" name="image48.jpeg"/>
            <wp:cNvGraphicFramePr>
              <a:graphicFrameLocks noChangeAspect="1"/>
            </wp:cNvGraphicFramePr>
            <a:graphic>
              <a:graphicData uri="http://schemas.openxmlformats.org/drawingml/2006/picture">
                <pic:pic>
                  <pic:nvPicPr>
                    <pic:cNvPr id="32" name="image48.jpeg"/>
                    <pic:cNvPicPr/>
                  </pic:nvPicPr>
                  <pic:blipFill>
                    <a:blip r:embed="rId94" cstate="print"/>
                    <a:stretch>
                      <a:fillRect/>
                    </a:stretch>
                  </pic:blipFill>
                  <pic:spPr>
                    <a:xfrm>
                      <a:off x="0" y="0"/>
                      <a:ext cx="2396405" cy="1174242"/>
                    </a:xfrm>
                    <a:prstGeom prst="rect">
                      <a:avLst/>
                    </a:prstGeom>
                  </pic:spPr>
                </pic:pic>
              </a:graphicData>
            </a:graphic>
          </wp:anchor>
        </w:drawing>
      </w:r>
    </w:p>
    <w:p>
      <w:pPr>
        <w:spacing w:after="0"/>
        <w:sectPr>
          <w:type w:val="continuous"/>
          <w:pgSz w:w="12240" w:h="15840"/>
          <w:pgMar w:top="1500" w:bottom="280" w:left="420" w:right="0"/>
          <w:cols w:num="2" w:equalWidth="0">
            <w:col w:w="5281" w:space="760"/>
            <w:col w:w="5779"/>
          </w:cols>
        </w:sectPr>
      </w:pPr>
    </w:p>
    <w:p>
      <w:pPr>
        <w:pStyle w:val="BodyText"/>
        <w:spacing w:before="3"/>
        <w:rPr>
          <w:sz w:val="15"/>
        </w:rPr>
      </w:pPr>
    </w:p>
    <w:p>
      <w:pPr>
        <w:spacing w:after="0"/>
        <w:rPr>
          <w:sz w:val="15"/>
        </w:rPr>
        <w:sectPr>
          <w:type w:val="continuous"/>
          <w:pgSz w:w="12240" w:h="15840"/>
          <w:pgMar w:top="1500" w:bottom="280" w:left="420" w:right="0"/>
        </w:sectPr>
      </w:pPr>
    </w:p>
    <w:p>
      <w:pPr>
        <w:pStyle w:val="Heading5"/>
        <w:spacing w:before="85"/>
        <w:ind w:left="0"/>
        <w:jc w:val="right"/>
        <w:rPr>
          <w:rFonts w:ascii="Arial" w:hAnsi="Arial"/>
        </w:rPr>
      </w:pPr>
      <w:r>
        <w:rPr/>
        <w:pict>
          <v:line style="position:absolute;mso-position-horizontal-relative:page;mso-position-vertical-relative:page;z-index:15774720" from="306.279996pt,45.360001pt" to="304.839996pt,745.920001pt" stroked="true" strokeweight="2pt" strokecolor="#0088c7">
            <v:stroke dashstyle="solid"/>
            <w10:wrap type="none"/>
          </v:line>
        </w:pict>
      </w:r>
      <w:r>
        <w:rPr>
          <w:rFonts w:ascii="Arial" w:hAnsi="Arial"/>
        </w:rPr>
        <w:t>– 11 –</w:t>
      </w:r>
    </w:p>
    <w:p>
      <w:pPr>
        <w:pStyle w:val="BodyText"/>
        <w:spacing w:before="133"/>
        <w:ind w:right="538"/>
        <w:jc w:val="right"/>
      </w:pPr>
      <w:r>
        <w:rPr/>
        <w:br w:type="column"/>
      </w:r>
      <w:hyperlink r:id="rId95">
        <w:r>
          <w:rPr/>
          <w:t>saskatoon.ca</w:t>
        </w:r>
      </w:hyperlink>
    </w:p>
    <w:p>
      <w:pPr>
        <w:spacing w:after="0"/>
        <w:jc w:val="right"/>
        <w:sectPr>
          <w:type w:val="continuous"/>
          <w:pgSz w:w="12240" w:h="15840"/>
          <w:pgMar w:top="1500" w:bottom="280" w:left="420" w:right="0"/>
          <w:cols w:num="2" w:equalWidth="0">
            <w:col w:w="5999" w:space="40"/>
            <w:col w:w="578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1"/>
        </w:rPr>
      </w:pPr>
    </w:p>
    <w:p>
      <w:pPr>
        <w:tabs>
          <w:tab w:pos="11279" w:val="left" w:leader="none"/>
        </w:tabs>
        <w:spacing w:before="60"/>
        <w:ind w:left="120" w:right="0" w:firstLine="0"/>
        <w:jc w:val="left"/>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NEIGHBOURHOOD</w:t>
      </w:r>
      <w:r>
        <w:rPr>
          <w:b/>
          <w:color w:val="FFFFFF"/>
          <w:spacing w:val="-7"/>
          <w:sz w:val="20"/>
          <w:shd w:fill="0088C7" w:color="auto" w:val="clear"/>
        </w:rPr>
        <w:t> </w:t>
      </w:r>
      <w:r>
        <w:rPr>
          <w:b/>
          <w:color w:val="FFFFFF"/>
          <w:sz w:val="20"/>
          <w:shd w:fill="0088C7" w:color="auto" w:val="clear"/>
        </w:rPr>
        <w:t>PLANNING</w:t>
        <w:tab/>
      </w:r>
    </w:p>
    <w:p>
      <w:pPr>
        <w:pStyle w:val="BodyText"/>
        <w:spacing w:before="9"/>
        <w:rPr>
          <w:b/>
          <w:sz w:val="18"/>
        </w:rPr>
      </w:pPr>
    </w:p>
    <w:p>
      <w:pPr>
        <w:pStyle w:val="Heading1"/>
        <w:tabs>
          <w:tab w:pos="4754" w:val="left" w:leader="none"/>
          <w:tab w:pos="4962" w:val="left" w:leader="none"/>
        </w:tabs>
        <w:spacing w:line="204" w:lineRule="auto"/>
        <w:ind w:right="1682"/>
      </w:pPr>
      <w:r>
        <w:rPr>
          <w:spacing w:val="-6"/>
        </w:rPr>
        <w:t>P</w:t>
      </w:r>
      <w:r>
        <w:rPr>
          <w:spacing w:val="-4"/>
        </w:rPr>
        <w:t>a</w:t>
      </w:r>
      <w:r>
        <w:rPr>
          <w:spacing w:val="-2"/>
        </w:rPr>
        <w:t>rc</w:t>
      </w:r>
      <w:r>
        <w:rPr>
          <w:spacing w:val="-3"/>
        </w:rPr>
        <w:t>e</w:t>
      </w:r>
      <w:r>
        <w:rPr/>
        <w:t>l </w:t>
      </w:r>
      <w:r>
        <w:rPr>
          <w:spacing w:val="12"/>
        </w:rPr>
        <w:t>Y</w:t>
      </w:r>
      <w:r>
        <w:rPr/>
        <w:t>Y </w:t>
      </w:r>
      <w:r>
        <w:rPr>
          <w:spacing w:val="-6"/>
        </w:rPr>
        <w:t>S</w:t>
      </w:r>
      <w:r>
        <w:rPr>
          <w:spacing w:val="-1"/>
        </w:rPr>
        <w:t>t</w:t>
      </w:r>
      <w:r>
        <w:rPr>
          <w:spacing w:val="-2"/>
        </w:rPr>
        <w:t>r</w:t>
      </w:r>
      <w:r>
        <w:rPr>
          <w:spacing w:val="-3"/>
        </w:rPr>
        <w:t>e</w:t>
      </w:r>
      <w:r>
        <w:rPr>
          <w:spacing w:val="-2"/>
        </w:rPr>
        <w:t>e</w:t>
      </w:r>
      <w:r>
        <w:rPr/>
        <w:t>t</w:t>
      </w:r>
      <w:r>
        <w:rPr>
          <w:spacing w:val="-2"/>
        </w:rPr>
        <w:t>s</w:t>
      </w:r>
      <w:r>
        <w:rPr/>
        <w:t>c</w:t>
      </w:r>
      <w:r>
        <w:rPr>
          <w:spacing w:val="-4"/>
        </w:rPr>
        <w:t>a</w:t>
      </w:r>
      <w:r>
        <w:rPr>
          <w:spacing w:val="-3"/>
        </w:rPr>
        <w:t>pi</w:t>
      </w:r>
      <w:r>
        <w:rPr>
          <w:spacing w:val="-1"/>
        </w:rPr>
        <w:t>n</w:t>
      </w:r>
      <w:r>
        <w:rPr/>
        <w:t>g</w:t>
        <w:tab/>
        <w:t>̶</w:t>
        <w:tab/>
        <w:t>a C</w:t>
      </w:r>
      <w:r>
        <w:rPr>
          <w:spacing w:val="-2"/>
        </w:rPr>
        <w:t>o</w:t>
      </w:r>
      <w:r>
        <w:rPr>
          <w:spacing w:val="-4"/>
        </w:rPr>
        <w:t>l</w:t>
      </w:r>
      <w:r>
        <w:rPr>
          <w:spacing w:val="-3"/>
        </w:rPr>
        <w:t>l</w:t>
      </w:r>
      <w:r>
        <w:rPr>
          <w:spacing w:val="-4"/>
        </w:rPr>
        <w:t>a</w:t>
      </w:r>
      <w:r>
        <w:rPr>
          <w:spacing w:val="-1"/>
        </w:rPr>
        <w:t>b</w:t>
      </w:r>
      <w:r>
        <w:rPr>
          <w:spacing w:val="-2"/>
        </w:rPr>
        <w:t>or</w:t>
      </w:r>
      <w:r>
        <w:rPr>
          <w:spacing w:val="-3"/>
        </w:rPr>
        <w:t>a</w:t>
      </w:r>
      <w:r>
        <w:rPr>
          <w:w w:val="98"/>
        </w:rPr>
        <w:t>t</w:t>
      </w:r>
      <w:r>
        <w:rPr>
          <w:spacing w:val="-1"/>
          <w:w w:val="98"/>
        </w:rPr>
        <w:t>i</w:t>
      </w:r>
      <w:r>
        <w:rPr>
          <w:spacing w:val="-6"/>
        </w:rPr>
        <w:t>v</w:t>
      </w:r>
      <w:r>
        <w:rPr/>
        <w:t>e</w:t>
      </w:r>
      <w:r>
        <w:rPr>
          <w:spacing w:val="-1"/>
        </w:rPr>
        <w:t> </w:t>
      </w:r>
      <w:r>
        <w:rPr>
          <w:spacing w:val="-6"/>
        </w:rPr>
        <w:t>P</w:t>
      </w:r>
      <w:r>
        <w:rPr>
          <w:spacing w:val="-5"/>
        </w:rPr>
        <w:t>a</w:t>
      </w:r>
      <w:r>
        <w:rPr>
          <w:spacing w:val="8"/>
        </w:rPr>
        <w:t>r</w:t>
      </w:r>
      <w:r>
        <w:rPr>
          <w:spacing w:val="-2"/>
        </w:rPr>
        <w:t>t</w:t>
      </w:r>
      <w:r>
        <w:rPr>
          <w:spacing w:val="-4"/>
        </w:rPr>
        <w:t>ne</w:t>
      </w:r>
      <w:r>
        <w:rPr>
          <w:spacing w:val="1"/>
        </w:rPr>
        <w:t>r</w:t>
      </w:r>
      <w:r>
        <w:rPr>
          <w:spacing w:val="-3"/>
        </w:rPr>
        <w:t>s</w:t>
      </w:r>
      <w:r>
        <w:rPr>
          <w:spacing w:val="-5"/>
        </w:rPr>
        <w:t>h</w:t>
      </w:r>
      <w:r>
        <w:rPr>
          <w:spacing w:val="-4"/>
        </w:rPr>
        <w:t>i</w:t>
      </w:r>
      <w:r>
        <w:rPr>
          <w:spacing w:val="-1"/>
        </w:rPr>
        <w:t>p</w:t>
      </w:r>
      <w:r>
        <w:rPr/>
        <w:t> Coming Out of the</w:t>
      </w:r>
      <w:r>
        <w:rPr>
          <w:spacing w:val="-6"/>
        </w:rPr>
        <w:t> </w:t>
      </w:r>
      <w:r>
        <w:rPr>
          <w:spacing w:val="-3"/>
        </w:rPr>
        <w:t>Ground</w:t>
      </w:r>
    </w:p>
    <w:p>
      <w:pPr>
        <w:pStyle w:val="BodyText"/>
        <w:spacing w:before="28"/>
        <w:ind w:left="120"/>
      </w:pPr>
      <w:r>
        <w:rPr>
          <w:color w:val="0088C7"/>
        </w:rPr>
        <w:t>Jill Cope, River Landing Project Manager | 306-975-3461 | </w:t>
      </w:r>
      <w:hyperlink r:id="rId98">
        <w:r>
          <w:rPr>
            <w:color w:val="0088C7"/>
          </w:rPr>
          <w:t>jill.cope@saskatoon.ca</w:t>
        </w:r>
      </w:hyperlink>
    </w:p>
    <w:p>
      <w:pPr>
        <w:pStyle w:val="BodyText"/>
        <w:spacing w:before="3"/>
        <w:rPr>
          <w:sz w:val="21"/>
        </w:rPr>
      </w:pPr>
    </w:p>
    <w:p>
      <w:pPr>
        <w:spacing w:after="0"/>
        <w:rPr>
          <w:sz w:val="21"/>
        </w:rPr>
        <w:sectPr>
          <w:headerReference w:type="even" r:id="rId96"/>
          <w:footerReference w:type="even" r:id="rId97"/>
          <w:pgSz w:w="12240" w:h="15840"/>
          <w:pgMar w:header="0" w:footer="0" w:top="0" w:bottom="0" w:left="420" w:right="0"/>
        </w:sectPr>
      </w:pPr>
    </w:p>
    <w:p>
      <w:pPr>
        <w:pStyle w:val="BodyText"/>
        <w:spacing w:line="235" w:lineRule="auto" w:before="63"/>
        <w:ind w:left="120" w:right="40"/>
        <w:jc w:val="both"/>
      </w:pPr>
      <w:r>
        <w:rPr/>
        <w:t>What can hundreds of metres of concrete, electrical conduit, irrigation lines, paving stones, bollards, street lights, benches and trees</w:t>
      </w:r>
      <w:r>
        <w:rPr>
          <w:spacing w:val="-7"/>
        </w:rPr>
        <w:t> </w:t>
      </w:r>
      <w:r>
        <w:rPr/>
        <w:t>build?</w:t>
      </w:r>
      <w:r>
        <w:rPr>
          <w:spacing w:val="-5"/>
        </w:rPr>
        <w:t> </w:t>
      </w:r>
      <w:r>
        <w:rPr/>
        <w:t>These</w:t>
      </w:r>
      <w:r>
        <w:rPr>
          <w:spacing w:val="-7"/>
        </w:rPr>
        <w:t> </w:t>
      </w:r>
      <w:r>
        <w:rPr/>
        <w:t>things</w:t>
      </w:r>
      <w:r>
        <w:rPr>
          <w:spacing w:val="-6"/>
        </w:rPr>
        <w:t> </w:t>
      </w:r>
      <w:r>
        <w:rPr/>
        <w:t>build</w:t>
      </w:r>
      <w:r>
        <w:rPr>
          <w:spacing w:val="-6"/>
        </w:rPr>
        <w:t> </w:t>
      </w:r>
      <w:r>
        <w:rPr/>
        <w:t>a</w:t>
      </w:r>
      <w:r>
        <w:rPr>
          <w:spacing w:val="-6"/>
        </w:rPr>
        <w:t> </w:t>
      </w:r>
      <w:r>
        <w:rPr/>
        <w:t>great</w:t>
      </w:r>
      <w:r>
        <w:rPr>
          <w:spacing w:val="-6"/>
        </w:rPr>
        <w:t> </w:t>
      </w:r>
      <w:r>
        <w:rPr/>
        <w:t>collaborative</w:t>
      </w:r>
      <w:r>
        <w:rPr>
          <w:spacing w:val="-7"/>
        </w:rPr>
        <w:t> </w:t>
      </w:r>
      <w:r>
        <w:rPr/>
        <w:t>partnership…. and the City streetscaping around Parcel YY in  the  heart  of  River</w:t>
      </w:r>
      <w:r>
        <w:rPr>
          <w:spacing w:val="-1"/>
        </w:rPr>
        <w:t> </w:t>
      </w:r>
      <w:r>
        <w:rPr/>
        <w:t>Landing!</w:t>
      </w:r>
    </w:p>
    <w:p>
      <w:pPr>
        <w:pStyle w:val="BodyText"/>
        <w:spacing w:before="1"/>
        <w:rPr>
          <w:sz w:val="15"/>
        </w:rPr>
      </w:pPr>
    </w:p>
    <w:p>
      <w:pPr>
        <w:pStyle w:val="BodyText"/>
        <w:spacing w:line="235" w:lineRule="auto"/>
        <w:ind w:left="120" w:right="38"/>
        <w:jc w:val="both"/>
      </w:pPr>
      <w:r>
        <w:rPr/>
        <w:t>The site footprint, now known as Parcel </w:t>
      </w:r>
      <w:r>
        <w:rPr>
          <w:spacing w:val="-9"/>
        </w:rPr>
        <w:t>YY, </w:t>
      </w:r>
      <w:r>
        <w:rPr/>
        <w:t>is the amazing private development that reaches from 19th Street to Spadina Crescent and</w:t>
      </w:r>
      <w:r>
        <w:rPr>
          <w:spacing w:val="-8"/>
        </w:rPr>
        <w:t> </w:t>
      </w:r>
      <w:r>
        <w:rPr/>
        <w:t>from</w:t>
      </w:r>
      <w:r>
        <w:rPr>
          <w:spacing w:val="-7"/>
        </w:rPr>
        <w:t> </w:t>
      </w:r>
      <w:r>
        <w:rPr/>
        <w:t>2nd</w:t>
      </w:r>
      <w:r>
        <w:rPr>
          <w:spacing w:val="-7"/>
        </w:rPr>
        <w:t> </w:t>
      </w:r>
      <w:r>
        <w:rPr/>
        <w:t>to</w:t>
      </w:r>
      <w:r>
        <w:rPr>
          <w:spacing w:val="-7"/>
        </w:rPr>
        <w:t> </w:t>
      </w:r>
      <w:r>
        <w:rPr/>
        <w:t>3rd</w:t>
      </w:r>
      <w:r>
        <w:rPr>
          <w:spacing w:val="-8"/>
        </w:rPr>
        <w:t> </w:t>
      </w:r>
      <w:r>
        <w:rPr/>
        <w:t>Avenue.</w:t>
      </w:r>
      <w:r>
        <w:rPr>
          <w:spacing w:val="-7"/>
        </w:rPr>
        <w:t> </w:t>
      </w:r>
      <w:r>
        <w:rPr/>
        <w:t>It</w:t>
      </w:r>
      <w:r>
        <w:rPr>
          <w:spacing w:val="-7"/>
        </w:rPr>
        <w:t> </w:t>
      </w:r>
      <w:r>
        <w:rPr/>
        <w:t>features</w:t>
      </w:r>
      <w:r>
        <w:rPr>
          <w:spacing w:val="-7"/>
        </w:rPr>
        <w:t> </w:t>
      </w:r>
      <w:r>
        <w:rPr/>
        <w:t>five</w:t>
      </w:r>
      <w:r>
        <w:rPr>
          <w:spacing w:val="-8"/>
        </w:rPr>
        <w:t> </w:t>
      </w:r>
      <w:r>
        <w:rPr/>
        <w:t>separate</w:t>
      </w:r>
      <w:r>
        <w:rPr>
          <w:spacing w:val="-7"/>
        </w:rPr>
        <w:t> </w:t>
      </w:r>
      <w:r>
        <w:rPr/>
        <w:t>elements,</w:t>
      </w:r>
      <w:r>
        <w:rPr>
          <w:spacing w:val="-7"/>
        </w:rPr>
        <w:t> </w:t>
      </w:r>
      <w:r>
        <w:rPr/>
        <w:t>all with different owners and management structures: Alt Hotel, No. 1 River Landing Condos, East </w:t>
      </w:r>
      <w:r>
        <w:rPr>
          <w:spacing w:val="-7"/>
        </w:rPr>
        <w:t>Tower, </w:t>
      </w:r>
      <w:r>
        <w:rPr/>
        <w:t>Nutrien </w:t>
      </w:r>
      <w:r>
        <w:rPr>
          <w:spacing w:val="-5"/>
        </w:rPr>
        <w:t>Tower </w:t>
      </w:r>
      <w:r>
        <w:rPr/>
        <w:t>and the </w:t>
      </w:r>
      <w:r>
        <w:rPr>
          <w:spacing w:val="-9"/>
        </w:rPr>
        <w:t>K.W. </w:t>
      </w:r>
      <w:r>
        <w:rPr/>
        <w:t>Nasser</w:t>
      </w:r>
      <w:r>
        <w:rPr>
          <w:spacing w:val="-1"/>
        </w:rPr>
        <w:t> </w:t>
      </w:r>
      <w:r>
        <w:rPr/>
        <w:t>Plaza.</w:t>
      </w:r>
    </w:p>
    <w:p>
      <w:pPr>
        <w:pStyle w:val="BodyText"/>
        <w:spacing w:before="1"/>
        <w:rPr>
          <w:sz w:val="15"/>
        </w:rPr>
      </w:pPr>
    </w:p>
    <w:p>
      <w:pPr>
        <w:pStyle w:val="BodyText"/>
        <w:spacing w:line="235" w:lineRule="auto"/>
        <w:ind w:left="120" w:right="40"/>
        <w:jc w:val="both"/>
      </w:pPr>
      <w:r>
        <w:rPr/>
        <w:t>Parcel YY was created as a result of River Landing’s original construction, including the extension of 2nd Avenue all the </w:t>
      </w:r>
      <w:r>
        <w:rPr>
          <w:spacing w:val="-3"/>
        </w:rPr>
        <w:t>way </w:t>
      </w:r>
      <w:r>
        <w:rPr/>
        <w:t>to Spadina Crescent. </w:t>
      </w:r>
      <w:r>
        <w:rPr>
          <w:spacing w:val="-3"/>
        </w:rPr>
        <w:t>At </w:t>
      </w:r>
      <w:r>
        <w:rPr/>
        <w:t>the time, civic streetscape work </w:t>
      </w:r>
      <w:r>
        <w:rPr>
          <w:spacing w:val="-3"/>
        </w:rPr>
        <w:t>like </w:t>
      </w:r>
      <w:r>
        <w:rPr/>
        <w:t>sidewalks, amenity strips, trees and streetlights weren’t built, as we were waiting for future site development to go in</w:t>
      </w:r>
      <w:r>
        <w:rPr>
          <w:spacing w:val="-26"/>
        </w:rPr>
        <w:t> </w:t>
      </w:r>
      <w:r>
        <w:rPr/>
        <w:t>first.</w:t>
      </w:r>
    </w:p>
    <w:p>
      <w:pPr>
        <w:pStyle w:val="BodyText"/>
        <w:spacing w:before="1"/>
        <w:rPr>
          <w:sz w:val="15"/>
        </w:rPr>
      </w:pPr>
    </w:p>
    <w:p>
      <w:pPr>
        <w:pStyle w:val="BodyText"/>
        <w:spacing w:line="235" w:lineRule="auto"/>
        <w:ind w:left="120" w:right="40"/>
        <w:jc w:val="both"/>
      </w:pPr>
      <w:r>
        <w:rPr/>
        <w:t>So, in 2018 when construction began on Parcel YY, River Landing first partnered with hotel and condo developers. Their contractor built their site and constructed our streetscape elements at the same time. This partnership happened thanks to a fantastic team of interdivisional colleagues from Urban Design, Development Review, Construction &amp; Design, Transportation and Saskatoon Light &amp; Power.</w:t>
      </w:r>
    </w:p>
    <w:p>
      <w:pPr>
        <w:pStyle w:val="BodyText"/>
        <w:spacing w:line="235" w:lineRule="auto" w:before="63"/>
        <w:ind w:left="120" w:right="534"/>
        <w:jc w:val="both"/>
      </w:pPr>
      <w:r>
        <w:rPr/>
        <w:br w:type="column"/>
      </w:r>
      <w:r>
        <w:rPr/>
        <w:t>It  was  a  very  innova</w:t>
      </w:r>
      <w:r>
        <w:rPr>
          <w:w w:val="99"/>
        </w:rPr>
        <w:t>tiv</w:t>
      </w:r>
      <w:r>
        <w:rPr/>
        <w:t>e  and  bene</w:t>
      </w:r>
      <w:r>
        <w:rPr>
          <w:w w:val="99"/>
        </w:rPr>
        <w:t>ficial</w:t>
      </w:r>
      <w:r>
        <w:rPr/>
        <w:t>  partnership  </w:t>
      </w:r>
      <w:r>
        <w:rPr>
          <w:b/>
        </w:rPr>
        <w:t>̶  </w:t>
      </w:r>
      <w:r>
        <w:rPr/>
        <w:t>the  City was able to mitigate its risk around schedule, site coordination and contractor continuity while saving costs and increasing efficiencies. The City team worked closely with the developer and their contractor, sub-trades, engineers and architects on creative problem solving to ensure things went well on the construction. When everything opened up in early 2019, it looked great.</w:t>
      </w:r>
    </w:p>
    <w:p>
      <w:pPr>
        <w:pStyle w:val="BodyText"/>
        <w:spacing w:before="2"/>
        <w:rPr>
          <w:sz w:val="15"/>
        </w:rPr>
      </w:pPr>
    </w:p>
    <w:p>
      <w:pPr>
        <w:pStyle w:val="BodyText"/>
        <w:spacing w:line="235" w:lineRule="auto" w:before="1"/>
        <w:ind w:left="120" w:right="535"/>
        <w:jc w:val="both"/>
      </w:pPr>
      <w:r>
        <w:rPr/>
        <w:t>It worked so well that we did it again during the  summer  of 2019. </w:t>
      </w:r>
      <w:r>
        <w:rPr>
          <w:spacing w:val="-4"/>
        </w:rPr>
        <w:t>We </w:t>
      </w:r>
      <w:r>
        <w:rPr/>
        <w:t>partnered with the East </w:t>
      </w:r>
      <w:r>
        <w:rPr>
          <w:spacing w:val="-5"/>
        </w:rPr>
        <w:t>Tower </w:t>
      </w:r>
      <w:r>
        <w:rPr/>
        <w:t>and </w:t>
      </w:r>
      <w:r>
        <w:rPr>
          <w:spacing w:val="-9"/>
        </w:rPr>
        <w:t>K.W. </w:t>
      </w:r>
      <w:r>
        <w:rPr/>
        <w:t>Nasser Plaza developers for the civic streetscape work along Spadina Crescent and the intersection of 3rd Avenue and 19th Street. The </w:t>
      </w:r>
      <w:r>
        <w:rPr>
          <w:spacing w:val="-5"/>
        </w:rPr>
        <w:t>Tower </w:t>
      </w:r>
      <w:r>
        <w:rPr/>
        <w:t>opened in 2019, with the Plaza set to be finished in 2020 or</w:t>
      </w:r>
      <w:r>
        <w:rPr>
          <w:spacing w:val="-31"/>
        </w:rPr>
        <w:t> </w:t>
      </w:r>
      <w:r>
        <w:rPr/>
        <w:t>2021.</w:t>
      </w:r>
    </w:p>
    <w:p>
      <w:pPr>
        <w:pStyle w:val="BodyText"/>
        <w:rPr>
          <w:sz w:val="15"/>
        </w:rPr>
      </w:pPr>
    </w:p>
    <w:p>
      <w:pPr>
        <w:pStyle w:val="BodyText"/>
        <w:spacing w:line="235" w:lineRule="auto"/>
        <w:ind w:left="120" w:right="536"/>
        <w:jc w:val="both"/>
      </w:pPr>
      <w:r>
        <w:rPr/>
        <w:t>And, in 2020, we continued the collaboration on both of those sites, as well as the reconstruction of Mews Road on 2nd Avenue. 2021 will see completion of 19th Street work, the  remaining  civic streetscape work along 2nd Avenue and the opening of Nutrien </w:t>
      </w:r>
      <w:r>
        <w:rPr>
          <w:spacing w:val="-7"/>
        </w:rPr>
        <w:t>Tower.</w:t>
      </w:r>
    </w:p>
    <w:p>
      <w:pPr>
        <w:pStyle w:val="BodyText"/>
        <w:spacing w:before="1"/>
        <w:rPr>
          <w:sz w:val="15"/>
        </w:rPr>
      </w:pPr>
    </w:p>
    <w:p>
      <w:pPr>
        <w:pStyle w:val="BodyText"/>
        <w:spacing w:line="235" w:lineRule="auto"/>
        <w:ind w:left="120" w:right="538"/>
        <w:jc w:val="both"/>
      </w:pPr>
      <w:r>
        <w:rPr/>
        <w:t>Parcel YY will be an incredible site when it is finished. It has already changed Saskatoon’s skyline, and its intentional people- centric design will entice more people to live, work and visit this vibrant area!</w:t>
      </w:r>
    </w:p>
    <w:p>
      <w:pPr>
        <w:spacing w:after="0" w:line="235" w:lineRule="auto"/>
        <w:jc w:val="both"/>
        <w:sectPr>
          <w:type w:val="continuous"/>
          <w:pgSz w:w="12240" w:h="15840"/>
          <w:pgMar w:top="1500" w:bottom="280" w:left="420" w:right="0"/>
          <w:cols w:num="2" w:equalWidth="0">
            <w:col w:w="5519" w:space="286"/>
            <w:col w:w="6015"/>
          </w:cols>
        </w:sectPr>
      </w:pPr>
    </w:p>
    <w:p>
      <w:pPr>
        <w:pStyle w:val="BodyText"/>
        <w:spacing w:before="11"/>
        <w:rPr>
          <w:sz w:val="25"/>
        </w:rPr>
      </w:pPr>
    </w:p>
    <w:p>
      <w:pPr>
        <w:spacing w:after="0"/>
        <w:rPr>
          <w:sz w:val="25"/>
        </w:rPr>
        <w:sectPr>
          <w:type w:val="continuous"/>
          <w:pgSz w:w="12240" w:h="15840"/>
          <w:pgMar w:top="1500" w:bottom="280" w:left="420" w:right="0"/>
        </w:sectPr>
      </w:pPr>
    </w:p>
    <w:p>
      <w:pPr>
        <w:spacing w:before="82"/>
        <w:ind w:left="120" w:right="0" w:firstLine="0"/>
        <w:jc w:val="both"/>
        <w:rPr>
          <w:sz w:val="19"/>
        </w:rPr>
      </w:pPr>
      <w:r>
        <w:rPr/>
        <w:pict>
          <v:rect style="position:absolute;margin-left:0pt;margin-top:688pt;width:612pt;height:104pt;mso-position-horizontal-relative:page;mso-position-vertical-relative:page;z-index:-16316928" filled="true" fillcolor="#0088c7" stroked="false">
            <v:fill type="solid"/>
            <w10:wrap type="none"/>
          </v:rect>
        </w:pict>
      </w:r>
      <w:r>
        <w:rPr/>
        <w:drawing>
          <wp:anchor distT="0" distB="0" distL="0" distR="0" allowOverlap="1" layoutInCell="1" locked="0" behindDoc="1" simplePos="0" relativeHeight="487000064">
            <wp:simplePos x="0" y="0"/>
            <wp:positionH relativeFrom="page">
              <wp:posOffset>0</wp:posOffset>
            </wp:positionH>
            <wp:positionV relativeFrom="page">
              <wp:posOffset>0</wp:posOffset>
            </wp:positionV>
            <wp:extent cx="7772400" cy="3282696"/>
            <wp:effectExtent l="0" t="0" r="0" b="0"/>
            <wp:wrapNone/>
            <wp:docPr id="33" name="image49.jpeg"/>
            <wp:cNvGraphicFramePr>
              <a:graphicFrameLocks noChangeAspect="1"/>
            </wp:cNvGraphicFramePr>
            <a:graphic>
              <a:graphicData uri="http://schemas.openxmlformats.org/drawingml/2006/picture">
                <pic:pic>
                  <pic:nvPicPr>
                    <pic:cNvPr id="34" name="image49.jpeg"/>
                    <pic:cNvPicPr/>
                  </pic:nvPicPr>
                  <pic:blipFill>
                    <a:blip r:embed="rId99" cstate="print"/>
                    <a:stretch>
                      <a:fillRect/>
                    </a:stretch>
                  </pic:blipFill>
                  <pic:spPr>
                    <a:xfrm>
                      <a:off x="0" y="0"/>
                      <a:ext cx="7772400" cy="3282696"/>
                    </a:xfrm>
                    <a:prstGeom prst="rect">
                      <a:avLst/>
                    </a:prstGeom>
                  </pic:spPr>
                </pic:pic>
              </a:graphicData>
            </a:graphic>
          </wp:anchor>
        </w:drawing>
      </w:r>
      <w:r>
        <w:rPr>
          <w:color w:val="FFFFFF"/>
          <w:sz w:val="19"/>
        </w:rPr>
        <w:t>The current issue of </w:t>
      </w:r>
      <w:r>
        <w:rPr>
          <w:i/>
          <w:color w:val="FFFFFF"/>
          <w:sz w:val="19"/>
        </w:rPr>
        <w:t>Planning + Design </w:t>
      </w:r>
      <w:r>
        <w:rPr>
          <w:color w:val="FFFFFF"/>
          <w:sz w:val="19"/>
        </w:rPr>
        <w:t>is available for download at </w:t>
      </w:r>
      <w:hyperlink r:id="rId95">
        <w:r>
          <w:rPr>
            <w:color w:val="FFFFFF"/>
            <w:sz w:val="19"/>
          </w:rPr>
          <w:t>saskatoon.ca</w:t>
        </w:r>
      </w:hyperlink>
    </w:p>
    <w:p>
      <w:pPr>
        <w:spacing w:line="220" w:lineRule="auto" w:before="128"/>
        <w:ind w:left="120" w:right="38" w:firstLine="0"/>
        <w:jc w:val="both"/>
        <w:rPr>
          <w:i/>
          <w:sz w:val="16"/>
        </w:rPr>
      </w:pPr>
      <w:r>
        <w:rPr>
          <w:i/>
          <w:color w:val="FFFFFF"/>
          <w:sz w:val="16"/>
        </w:rPr>
        <w:t>The</w:t>
      </w:r>
      <w:r>
        <w:rPr>
          <w:i/>
          <w:color w:val="FFFFFF"/>
          <w:spacing w:val="-7"/>
          <w:sz w:val="16"/>
        </w:rPr>
        <w:t> </w:t>
      </w:r>
      <w:r>
        <w:rPr>
          <w:i/>
          <w:color w:val="FFFFFF"/>
          <w:sz w:val="16"/>
        </w:rPr>
        <w:t>information</w:t>
      </w:r>
      <w:r>
        <w:rPr>
          <w:i/>
          <w:color w:val="FFFFFF"/>
          <w:spacing w:val="-6"/>
          <w:sz w:val="16"/>
        </w:rPr>
        <w:t> </w:t>
      </w:r>
      <w:r>
        <w:rPr>
          <w:i/>
          <w:color w:val="FFFFFF"/>
          <w:sz w:val="16"/>
        </w:rPr>
        <w:t>contained</w:t>
      </w:r>
      <w:r>
        <w:rPr>
          <w:i/>
          <w:color w:val="FFFFFF"/>
          <w:spacing w:val="-6"/>
          <w:sz w:val="16"/>
        </w:rPr>
        <w:t> </w:t>
      </w:r>
      <w:r>
        <w:rPr>
          <w:i/>
          <w:color w:val="FFFFFF"/>
          <w:sz w:val="16"/>
        </w:rPr>
        <w:t>in</w:t>
      </w:r>
      <w:r>
        <w:rPr>
          <w:i/>
          <w:color w:val="FFFFFF"/>
          <w:spacing w:val="-6"/>
          <w:sz w:val="16"/>
        </w:rPr>
        <w:t> </w:t>
      </w:r>
      <w:r>
        <w:rPr>
          <w:i/>
          <w:color w:val="FFFFFF"/>
          <w:sz w:val="16"/>
        </w:rPr>
        <w:t>this</w:t>
      </w:r>
      <w:r>
        <w:rPr>
          <w:i/>
          <w:color w:val="FFFFFF"/>
          <w:spacing w:val="-6"/>
          <w:sz w:val="16"/>
        </w:rPr>
        <w:t> </w:t>
      </w:r>
      <w:r>
        <w:rPr>
          <w:i/>
          <w:color w:val="FFFFFF"/>
          <w:sz w:val="16"/>
        </w:rPr>
        <w:t>publication</w:t>
      </w:r>
      <w:r>
        <w:rPr>
          <w:i/>
          <w:color w:val="FFFFFF"/>
          <w:spacing w:val="-6"/>
          <w:sz w:val="16"/>
        </w:rPr>
        <w:t> </w:t>
      </w:r>
      <w:r>
        <w:rPr>
          <w:i/>
          <w:color w:val="FFFFFF"/>
          <w:sz w:val="16"/>
        </w:rPr>
        <w:t>is</w:t>
      </w:r>
      <w:r>
        <w:rPr>
          <w:i/>
          <w:color w:val="FFFFFF"/>
          <w:spacing w:val="-6"/>
          <w:sz w:val="16"/>
        </w:rPr>
        <w:t> </w:t>
      </w:r>
      <w:r>
        <w:rPr>
          <w:i/>
          <w:color w:val="FFFFFF"/>
          <w:sz w:val="16"/>
        </w:rPr>
        <w:t>not</w:t>
      </w:r>
      <w:r>
        <w:rPr>
          <w:i/>
          <w:color w:val="FFFFFF"/>
          <w:spacing w:val="-5"/>
          <w:sz w:val="16"/>
        </w:rPr>
        <w:t> </w:t>
      </w:r>
      <w:r>
        <w:rPr>
          <w:i/>
          <w:color w:val="FFFFFF"/>
          <w:sz w:val="16"/>
        </w:rPr>
        <w:t>copyright</w:t>
      </w:r>
      <w:r>
        <w:rPr>
          <w:i/>
          <w:color w:val="FFFFFF"/>
          <w:spacing w:val="-6"/>
          <w:sz w:val="16"/>
        </w:rPr>
        <w:t> </w:t>
      </w:r>
      <w:r>
        <w:rPr>
          <w:i/>
          <w:color w:val="FFFFFF"/>
          <w:sz w:val="16"/>
        </w:rPr>
        <w:t>protected</w:t>
      </w:r>
      <w:r>
        <w:rPr>
          <w:i/>
          <w:color w:val="FFFFFF"/>
          <w:spacing w:val="-6"/>
          <w:sz w:val="16"/>
        </w:rPr>
        <w:t> </w:t>
      </w:r>
      <w:r>
        <w:rPr>
          <w:i/>
          <w:color w:val="FFFFFF"/>
          <w:sz w:val="16"/>
        </w:rPr>
        <w:t>and</w:t>
      </w:r>
      <w:r>
        <w:rPr>
          <w:i/>
          <w:color w:val="FFFFFF"/>
          <w:spacing w:val="-6"/>
          <w:sz w:val="16"/>
        </w:rPr>
        <w:t> </w:t>
      </w:r>
      <w:r>
        <w:rPr>
          <w:i/>
          <w:color w:val="FFFFFF"/>
          <w:sz w:val="16"/>
        </w:rPr>
        <w:t>may</w:t>
      </w:r>
      <w:r>
        <w:rPr>
          <w:i/>
          <w:color w:val="FFFFFF"/>
          <w:spacing w:val="-6"/>
          <w:sz w:val="16"/>
        </w:rPr>
        <w:t> </w:t>
      </w:r>
      <w:r>
        <w:rPr>
          <w:i/>
          <w:color w:val="FFFFFF"/>
          <w:sz w:val="16"/>
        </w:rPr>
        <w:t>be</w:t>
      </w:r>
      <w:r>
        <w:rPr>
          <w:i/>
          <w:color w:val="FFFFFF"/>
          <w:spacing w:val="-7"/>
          <w:sz w:val="16"/>
        </w:rPr>
        <w:t> </w:t>
      </w:r>
      <w:r>
        <w:rPr>
          <w:i/>
          <w:color w:val="FFFFFF"/>
          <w:sz w:val="16"/>
        </w:rPr>
        <w:t>used</w:t>
      </w:r>
      <w:r>
        <w:rPr>
          <w:i/>
          <w:color w:val="FFFFFF"/>
          <w:spacing w:val="-6"/>
          <w:sz w:val="16"/>
        </w:rPr>
        <w:t> </w:t>
      </w:r>
      <w:r>
        <w:rPr>
          <w:i/>
          <w:color w:val="FFFFFF"/>
          <w:sz w:val="16"/>
        </w:rPr>
        <w:t>freely.</w:t>
      </w:r>
      <w:r>
        <w:rPr>
          <w:i/>
          <w:color w:val="FFFFFF"/>
          <w:spacing w:val="-6"/>
          <w:sz w:val="16"/>
        </w:rPr>
        <w:t> </w:t>
      </w:r>
      <w:r>
        <w:rPr>
          <w:i/>
          <w:color w:val="FFFFFF"/>
          <w:sz w:val="16"/>
        </w:rPr>
        <w:t>The</w:t>
      </w:r>
      <w:r>
        <w:rPr>
          <w:i/>
          <w:color w:val="FFFFFF"/>
          <w:spacing w:val="-7"/>
          <w:sz w:val="16"/>
        </w:rPr>
        <w:t> </w:t>
      </w:r>
      <w:r>
        <w:rPr>
          <w:i/>
          <w:color w:val="FFFFFF"/>
          <w:sz w:val="16"/>
        </w:rPr>
        <w:t>Community </w:t>
      </w:r>
      <w:r>
        <w:rPr>
          <w:i/>
          <w:color w:val="FFFFFF"/>
          <w:sz w:val="16"/>
        </w:rPr>
        <w:t>Services</w:t>
      </w:r>
      <w:r>
        <w:rPr>
          <w:i/>
          <w:color w:val="FFFFFF"/>
          <w:spacing w:val="-6"/>
          <w:sz w:val="16"/>
        </w:rPr>
        <w:t> </w:t>
      </w:r>
      <w:r>
        <w:rPr>
          <w:i/>
          <w:color w:val="FFFFFF"/>
          <w:sz w:val="16"/>
        </w:rPr>
        <w:t>Department</w:t>
      </w:r>
      <w:r>
        <w:rPr>
          <w:i/>
          <w:color w:val="FFFFFF"/>
          <w:spacing w:val="-6"/>
          <w:sz w:val="16"/>
        </w:rPr>
        <w:t> </w:t>
      </w:r>
      <w:r>
        <w:rPr>
          <w:i/>
          <w:color w:val="FFFFFF"/>
          <w:sz w:val="16"/>
        </w:rPr>
        <w:t>believes</w:t>
      </w:r>
      <w:r>
        <w:rPr>
          <w:i/>
          <w:color w:val="FFFFFF"/>
          <w:spacing w:val="-6"/>
          <w:sz w:val="16"/>
        </w:rPr>
        <w:t> </w:t>
      </w:r>
      <w:r>
        <w:rPr>
          <w:i/>
          <w:color w:val="FFFFFF"/>
          <w:sz w:val="16"/>
        </w:rPr>
        <w:t>all</w:t>
      </w:r>
      <w:r>
        <w:rPr>
          <w:i/>
          <w:color w:val="FFFFFF"/>
          <w:spacing w:val="-5"/>
          <w:sz w:val="16"/>
        </w:rPr>
        <w:t> </w:t>
      </w:r>
      <w:r>
        <w:rPr>
          <w:i/>
          <w:color w:val="FFFFFF"/>
          <w:sz w:val="16"/>
        </w:rPr>
        <w:t>information</w:t>
      </w:r>
      <w:r>
        <w:rPr>
          <w:i/>
          <w:color w:val="FFFFFF"/>
          <w:spacing w:val="-6"/>
          <w:sz w:val="16"/>
        </w:rPr>
        <w:t> </w:t>
      </w:r>
      <w:r>
        <w:rPr>
          <w:i/>
          <w:color w:val="FFFFFF"/>
          <w:sz w:val="16"/>
        </w:rPr>
        <w:t>and</w:t>
      </w:r>
      <w:r>
        <w:rPr>
          <w:i/>
          <w:color w:val="FFFFFF"/>
          <w:spacing w:val="-6"/>
          <w:sz w:val="16"/>
        </w:rPr>
        <w:t> </w:t>
      </w:r>
      <w:r>
        <w:rPr>
          <w:i/>
          <w:color w:val="FFFFFF"/>
          <w:sz w:val="16"/>
        </w:rPr>
        <w:t>sources</w:t>
      </w:r>
      <w:r>
        <w:rPr>
          <w:i/>
          <w:color w:val="FFFFFF"/>
          <w:spacing w:val="-5"/>
          <w:sz w:val="16"/>
        </w:rPr>
        <w:t> </w:t>
      </w:r>
      <w:r>
        <w:rPr>
          <w:i/>
          <w:color w:val="FFFFFF"/>
          <w:sz w:val="16"/>
        </w:rPr>
        <w:t>in</w:t>
      </w:r>
      <w:r>
        <w:rPr>
          <w:i/>
          <w:color w:val="FFFFFF"/>
          <w:spacing w:val="-6"/>
          <w:sz w:val="16"/>
        </w:rPr>
        <w:t> </w:t>
      </w:r>
      <w:r>
        <w:rPr>
          <w:i/>
          <w:color w:val="FFFFFF"/>
          <w:sz w:val="16"/>
        </w:rPr>
        <w:t>this</w:t>
      </w:r>
      <w:r>
        <w:rPr>
          <w:i/>
          <w:color w:val="FFFFFF"/>
          <w:spacing w:val="-6"/>
          <w:sz w:val="16"/>
        </w:rPr>
        <w:t> </w:t>
      </w:r>
      <w:r>
        <w:rPr>
          <w:i/>
          <w:color w:val="FFFFFF"/>
          <w:sz w:val="16"/>
        </w:rPr>
        <w:t>publication</w:t>
      </w:r>
      <w:r>
        <w:rPr>
          <w:i/>
          <w:color w:val="FFFFFF"/>
          <w:spacing w:val="-5"/>
          <w:sz w:val="16"/>
        </w:rPr>
        <w:t> </w:t>
      </w:r>
      <w:r>
        <w:rPr>
          <w:i/>
          <w:color w:val="FFFFFF"/>
          <w:sz w:val="16"/>
        </w:rPr>
        <w:t>to</w:t>
      </w:r>
      <w:r>
        <w:rPr>
          <w:i/>
          <w:color w:val="FFFFFF"/>
          <w:spacing w:val="-6"/>
          <w:sz w:val="16"/>
        </w:rPr>
        <w:t> </w:t>
      </w:r>
      <w:r>
        <w:rPr>
          <w:i/>
          <w:color w:val="FFFFFF"/>
          <w:sz w:val="16"/>
        </w:rPr>
        <w:t>be</w:t>
      </w:r>
      <w:r>
        <w:rPr>
          <w:i/>
          <w:color w:val="FFFFFF"/>
          <w:spacing w:val="-7"/>
          <w:sz w:val="16"/>
        </w:rPr>
        <w:t> </w:t>
      </w:r>
      <w:r>
        <w:rPr>
          <w:i/>
          <w:color w:val="FFFFFF"/>
          <w:sz w:val="16"/>
        </w:rPr>
        <w:t>correct,</w:t>
      </w:r>
      <w:r>
        <w:rPr>
          <w:i/>
          <w:color w:val="FFFFFF"/>
          <w:spacing w:val="-6"/>
          <w:sz w:val="16"/>
        </w:rPr>
        <w:t> </w:t>
      </w:r>
      <w:r>
        <w:rPr>
          <w:i/>
          <w:color w:val="FFFFFF"/>
          <w:sz w:val="16"/>
        </w:rPr>
        <w:t>but</w:t>
      </w:r>
      <w:r>
        <w:rPr>
          <w:i/>
          <w:color w:val="FFFFFF"/>
          <w:spacing w:val="-6"/>
          <w:sz w:val="16"/>
        </w:rPr>
        <w:t> </w:t>
      </w:r>
      <w:r>
        <w:rPr>
          <w:i/>
          <w:color w:val="FFFFFF"/>
          <w:sz w:val="16"/>
        </w:rPr>
        <w:t>cannot</w:t>
      </w:r>
      <w:r>
        <w:rPr>
          <w:i/>
          <w:color w:val="FFFFFF"/>
          <w:spacing w:val="-6"/>
          <w:sz w:val="16"/>
        </w:rPr>
        <w:t> </w:t>
      </w:r>
      <w:r>
        <w:rPr>
          <w:i/>
          <w:color w:val="FFFFFF"/>
          <w:sz w:val="16"/>
        </w:rPr>
        <w:t>guarantee accuracy and assumes no responsibility for its use. </w:t>
      </w:r>
      <w:r>
        <w:rPr>
          <w:color w:val="FFFFFF"/>
          <w:sz w:val="16"/>
        </w:rPr>
        <w:t>Planning + Design </w:t>
      </w:r>
      <w:r>
        <w:rPr>
          <w:i/>
          <w:color w:val="FFFFFF"/>
          <w:sz w:val="16"/>
        </w:rPr>
        <w:t>is provided as an informational service   </w:t>
      </w:r>
      <w:r>
        <w:rPr>
          <w:i/>
          <w:color w:val="FFFFFF"/>
          <w:sz w:val="16"/>
        </w:rPr>
        <w:t>to the general public and agencies who regularly do business with City Hall. Readers should not act upon the information contained in this publication without seeking professional</w:t>
      </w:r>
      <w:r>
        <w:rPr>
          <w:i/>
          <w:color w:val="FFFFFF"/>
          <w:spacing w:val="-11"/>
          <w:sz w:val="16"/>
        </w:rPr>
        <w:t> </w:t>
      </w:r>
      <w:r>
        <w:rPr>
          <w:i/>
          <w:color w:val="FFFFFF"/>
          <w:sz w:val="16"/>
        </w:rPr>
        <w:t>advice.</w:t>
      </w:r>
    </w:p>
    <w:p>
      <w:pPr>
        <w:spacing w:line="237" w:lineRule="auto" w:before="58"/>
        <w:ind w:left="120" w:right="1259" w:firstLine="0"/>
        <w:jc w:val="left"/>
        <w:rPr>
          <w:sz w:val="22"/>
        </w:rPr>
      </w:pPr>
      <w:r>
        <w:rPr/>
        <w:br w:type="column"/>
      </w:r>
      <w:r>
        <w:rPr>
          <w:color w:val="FFFFFF"/>
          <w:sz w:val="22"/>
        </w:rPr>
        <w:t>City of Saskatoon Planning &amp; Development 222 – 3rd Avenue North Saskatoon, SK S7K 0J5 306-975-2645</w:t>
      </w:r>
    </w:p>
    <w:p>
      <w:pPr>
        <w:spacing w:line="267" w:lineRule="exact" w:before="0"/>
        <w:ind w:left="120" w:right="0" w:firstLine="0"/>
        <w:jc w:val="left"/>
        <w:rPr>
          <w:sz w:val="22"/>
        </w:rPr>
      </w:pPr>
      <w:hyperlink r:id="rId100">
        <w:r>
          <w:rPr>
            <w:color w:val="FFFFFF"/>
            <w:sz w:val="22"/>
          </w:rPr>
          <w:t>city.planning@saskatoon.ca</w:t>
        </w:r>
      </w:hyperlink>
    </w:p>
    <w:sectPr>
      <w:type w:val="continuous"/>
      <w:pgSz w:w="12240" w:h="15840"/>
      <w:pgMar w:top="1500" w:bottom="280" w:left="420" w:right="0"/>
      <w:cols w:num="2" w:equalWidth="0">
        <w:col w:w="7360" w:space="811"/>
        <w:col w:w="364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 w:name="Lucida Sans">
    <w:altName w:val="Lucida Sans"/>
    <w:charset w:val="0"/>
    <w:family w:val="swiss"/>
    <w:pitch w:val="variable"/>
  </w:font>
  <w:font w:name="Calibri">
    <w:altName w:val="Calibri"/>
    <w:charset w:val="0"/>
    <w:family w:val="swiss"/>
    <w:pitch w:val="variable"/>
  </w:font>
  <w:font w:name="Arial">
    <w:altName w:val="Arial"/>
    <w:charset w:val="0"/>
    <w:family w:val="swiss"/>
    <w:pitch w:val="variable"/>
  </w:font>
  <w:font w:name="Verdana">
    <w:altName w:val="Verdana"/>
    <w:charset w:val="0"/>
    <w:family w:val="swiss"/>
    <w:pitch w:val="variable"/>
  </w:font>
  <w:font w:name="Gill Sans MT">
    <w:altName w:val="Gill Sans MT"/>
    <w:charset w:val="0"/>
    <w:family w:val="swiss"/>
    <w:pitch w:val="variable"/>
  </w:font>
  <w:font w:name="Arial Narrow">
    <w:altName w:val="Arial Narrow"/>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6953472">
          <wp:simplePos x="0" y="0"/>
          <wp:positionH relativeFrom="page">
            <wp:posOffset>342775</wp:posOffset>
          </wp:positionH>
          <wp:positionV relativeFrom="page">
            <wp:posOffset>9661133</wp:posOffset>
          </wp:positionV>
          <wp:extent cx="803874" cy="181368"/>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1" cstate="print"/>
                  <a:stretch>
                    <a:fillRect/>
                  </a:stretch>
                </pic:blipFill>
                <pic:spPr>
                  <a:xfrm>
                    <a:off x="0" y="0"/>
                    <a:ext cx="803874" cy="181368"/>
                  </a:xfrm>
                  <a:prstGeom prst="rect">
                    <a:avLst/>
                  </a:prstGeom>
                </pic:spPr>
              </pic:pic>
            </a:graphicData>
          </a:graphic>
        </wp:anchor>
      </w:drawing>
    </w:r>
    <w:r>
      <w:rPr/>
      <w:pict>
        <v:shape style="position:absolute;margin-left:291.828003pt;margin-top:762.211975pt;width:30.35pt;height:15.5pt;mso-position-horizontal-relative:page;mso-position-vertical-relative:page;z-index:-16362496"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2</w:t>
                </w:r>
                <w:r>
                  <w:rPr/>
                  <w:fldChar w:fldCharType="end"/>
                </w:r>
                <w:r>
                  <w:rPr>
                    <w:rFonts w:ascii="Arial" w:hAnsi="Arial"/>
                    <w:sz w:val="24"/>
                  </w:rPr>
                  <w:t>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2.211975pt;width:30.35pt;height:15.5pt;mso-position-horizontal-relative:page;mso-position-vertical-relative:page;z-index:-16361984"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3</w:t>
                </w:r>
                <w:r>
                  <w:rPr/>
                  <w:fldChar w:fldCharType="end"/>
                </w:r>
                <w:r>
                  <w:rPr>
                    <w:rFonts w:ascii="Arial" w:hAnsi="Arial"/>
                    <w:sz w:val="24"/>
                  </w:rPr>
                  <w:t> –</w:t>
                </w:r>
              </w:p>
            </w:txbxContent>
          </v:textbox>
          <w10:wrap type="none"/>
        </v:shape>
      </w:pict>
    </w:r>
    <w:r>
      <w:rPr/>
      <w:pict>
        <v:shape style="position:absolute;margin-left:531.802673pt;margin-top:765.875pt;width:54.2pt;height:12pt;mso-position-horizontal-relative:page;mso-position-vertical-relative:page;z-index:-16361472"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6956544">
          <wp:simplePos x="0" y="0"/>
          <wp:positionH relativeFrom="page">
            <wp:posOffset>342775</wp:posOffset>
          </wp:positionH>
          <wp:positionV relativeFrom="page">
            <wp:posOffset>9648433</wp:posOffset>
          </wp:positionV>
          <wp:extent cx="803874" cy="181368"/>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803874" cy="181368"/>
                  </a:xfrm>
                  <a:prstGeom prst="rect">
                    <a:avLst/>
                  </a:prstGeom>
                </pic:spPr>
              </pic:pic>
            </a:graphicData>
          </a:graphic>
        </wp:anchor>
      </w:drawing>
    </w:r>
    <w:r>
      <w:rPr/>
      <w:pict>
        <v:shape style="position:absolute;margin-left:291.828003pt;margin-top:762.211975pt;width:30.35pt;height:15.5pt;mso-position-horizontal-relative:page;mso-position-vertical-relative:page;z-index:-16359424"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4</w:t>
                </w:r>
                <w:r>
                  <w:rPr/>
                  <w:fldChar w:fldCharType="end"/>
                </w:r>
                <w:r>
                  <w:rPr>
                    <w:rFonts w:ascii="Arial" w:hAnsi="Arial"/>
                    <w:sz w:val="24"/>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1.211975pt;width:30.35pt;height:16.5pt;mso-position-horizontal-relative:page;mso-position-vertical-relative:page;z-index:-16358912" type="#_x0000_t202" filled="false" stroked="false">
          <v:textbox inset="0,0,0,0">
            <w:txbxContent>
              <w:p>
                <w:pPr>
                  <w:spacing w:before="2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5</w:t>
                </w:r>
                <w:r>
                  <w:rPr/>
                  <w:fldChar w:fldCharType="end"/>
                </w:r>
                <w:r>
                  <w:rPr>
                    <w:rFonts w:ascii="Arial" w:hAnsi="Arial"/>
                    <w:sz w:val="24"/>
                  </w:rPr>
                  <w:t> –</w:t>
                </w:r>
              </w:p>
            </w:txbxContent>
          </v:textbox>
          <w10:wrap type="none"/>
        </v:shape>
      </w:pict>
    </w:r>
    <w:r>
      <w:rPr/>
      <w:pict>
        <v:shape style="position:absolute;margin-left:531.802673pt;margin-top:765.875pt;width:54.2pt;height:12pt;mso-position-horizontal-relative:page;mso-position-vertical-relative:page;z-index:-16358400"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6958592">
          <wp:simplePos x="0" y="0"/>
          <wp:positionH relativeFrom="page">
            <wp:posOffset>342775</wp:posOffset>
          </wp:positionH>
          <wp:positionV relativeFrom="page">
            <wp:posOffset>9648433</wp:posOffset>
          </wp:positionV>
          <wp:extent cx="803874" cy="181368"/>
          <wp:effectExtent l="0" t="0" r="0" b="0"/>
          <wp:wrapNone/>
          <wp:docPr id="9" name="image3.png"/>
          <wp:cNvGraphicFramePr>
            <a:graphicFrameLocks noChangeAspect="1"/>
          </wp:cNvGraphicFramePr>
          <a:graphic>
            <a:graphicData uri="http://schemas.openxmlformats.org/drawingml/2006/picture">
              <pic:pic>
                <pic:nvPicPr>
                  <pic:cNvPr id="10" name="image3.png"/>
                  <pic:cNvPicPr/>
                </pic:nvPicPr>
                <pic:blipFill>
                  <a:blip r:embed="rId1" cstate="print"/>
                  <a:stretch>
                    <a:fillRect/>
                  </a:stretch>
                </pic:blipFill>
                <pic:spPr>
                  <a:xfrm>
                    <a:off x="0" y="0"/>
                    <a:ext cx="803874" cy="181368"/>
                  </a:xfrm>
                  <a:prstGeom prst="rect">
                    <a:avLst/>
                  </a:prstGeom>
                </pic:spPr>
              </pic:pic>
            </a:graphicData>
          </a:graphic>
        </wp:anchor>
      </w:drawing>
    </w:r>
    <w:r>
      <w:rPr/>
      <w:pict>
        <v:shape style="position:absolute;margin-left:291.828003pt;margin-top:762.211975pt;width:30.35pt;height:15.5pt;mso-position-horizontal-relative:page;mso-position-vertical-relative:page;z-index:-16357376"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6</w:t>
                </w:r>
                <w:r>
                  <w:rPr/>
                  <w:fldChar w:fldCharType="end"/>
                </w:r>
                <w:r>
                  <w:rPr>
                    <w:rFonts w:ascii="Arial" w:hAnsi="Arial"/>
                    <w:sz w:val="24"/>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2.211975pt;width:30.35pt;height:15.5pt;mso-position-horizontal-relative:page;mso-position-vertical-relative:page;z-index:-16356864"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7</w:t>
                </w:r>
                <w:r>
                  <w:rPr/>
                  <w:fldChar w:fldCharType="end"/>
                </w:r>
                <w:r>
                  <w:rPr>
                    <w:rFonts w:ascii="Arial" w:hAnsi="Arial"/>
                    <w:sz w:val="24"/>
                  </w:rPr>
                  <w:t> –</w:t>
                </w:r>
              </w:p>
            </w:txbxContent>
          </v:textbox>
          <w10:wrap type="none"/>
        </v:shape>
      </w:pict>
    </w:r>
    <w:r>
      <w:rPr/>
      <w:pict>
        <v:shape style="position:absolute;margin-left:531.802673pt;margin-top:765.875pt;width:54.2pt;height:12pt;mso-position-horizontal-relative:page;mso-position-vertical-relative:page;z-index:-16356352"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1.211975pt;width:30.35pt;height:15.5pt;mso-position-horizontal-relative:page;mso-position-vertical-relative:page;z-index:-16352768"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9</w:t>
                </w:r>
                <w:r>
                  <w:rPr/>
                  <w:fldChar w:fldCharType="end"/>
                </w:r>
                <w:r>
                  <w:rPr>
                    <w:rFonts w:ascii="Arial" w:hAnsi="Arial"/>
                    <w:sz w:val="24"/>
                  </w:rPr>
                  <w:t> –</w:t>
                </w:r>
              </w:p>
            </w:txbxContent>
          </v:textbox>
          <w10:wrap type="none"/>
        </v:shape>
      </w:pict>
    </w:r>
    <w:r>
      <w:rPr/>
      <w:pict>
        <v:shape style="position:absolute;margin-left:531.802673pt;margin-top:765.875pt;width:54.2pt;height:12pt;mso-position-horizontal-relative:page;mso-position-vertical-relative:page;z-index:-16352256"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26pt;margin-top:17pt;width:149.35pt;height:11pt;mso-position-horizontal-relative:page;mso-position-vertical-relative:page;z-index:-16363520" type="#_x0000_t202" filled="false" stroked="false">
          <v:textbox inset="0,0,0,0">
            <w:txbxContent>
              <w:p>
                <w:pPr>
                  <w:spacing w:line="203" w:lineRule="exact" w:before="0"/>
                  <w:ind w:left="20" w:right="0" w:firstLine="0"/>
                  <w:jc w:val="left"/>
                  <w:rPr>
                    <w:sz w:val="18"/>
                  </w:rPr>
                </w:pPr>
                <w:r>
                  <w:rPr>
                    <w:color w:val="58595B"/>
                    <w:sz w:val="18"/>
                  </w:rPr>
                  <w:t>PLANNING + DESIGN FALL/WINTER 2020</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16353792" type="#_x0000_t202" filled="false" stroked="false">
          <v:textbox inset="0,0,0,0">
            <w:txbxContent>
              <w:p>
                <w:pPr>
                  <w:spacing w:line="203" w:lineRule="exact" w:before="0"/>
                  <w:ind w:left="20" w:right="0" w:firstLine="0"/>
                  <w:jc w:val="left"/>
                  <w:rPr>
                    <w:sz w:val="18"/>
                  </w:rPr>
                </w:pPr>
                <w:r>
                  <w:rPr>
                    <w:color w:val="58595B"/>
                    <w:sz w:val="18"/>
                  </w:rPr>
                  <w:t>PLANNING &amp; </w:t>
                </w:r>
                <w:r>
                  <w:rPr>
                    <w:color w:val="58595B"/>
                    <w:spacing w:val="-3"/>
                    <w:sz w:val="18"/>
                  </w:rPr>
                  <w:t>DEVELOPMENT, </w:t>
                </w:r>
                <w:r>
                  <w:rPr>
                    <w:color w:val="58595B"/>
                    <w:sz w:val="18"/>
                  </w:rPr>
                  <w:t>COMMUNITY SERVICES </w:t>
                </w:r>
                <w:r>
                  <w:rPr>
                    <w:color w:val="58595B"/>
                    <w:spacing w:val="-3"/>
                    <w:sz w:val="18"/>
                  </w:rPr>
                  <w:t>DEPARTMENT</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49.35pt;height:11pt;mso-position-horizontal-relative:page;mso-position-vertical-relative:page;z-index:-16353280" type="#_x0000_t202" filled="false" stroked="false">
          <v:textbox inset="0,0,0,0">
            <w:txbxContent>
              <w:p>
                <w:pPr>
                  <w:spacing w:line="203" w:lineRule="exact" w:before="0"/>
                  <w:ind w:left="20" w:right="0" w:firstLine="0"/>
                  <w:jc w:val="left"/>
                  <w:rPr>
                    <w:sz w:val="18"/>
                  </w:rPr>
                </w:pPr>
                <w:r>
                  <w:rPr>
                    <w:color w:val="58595B"/>
                    <w:sz w:val="18"/>
                  </w:rPr>
                  <w:t>PLANNING + DESIGN FALL/WINTER 2020</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16351744" type="#_x0000_t202" filled="false" stroked="false">
          <v:textbox inset="0,0,0,0">
            <w:txbxContent>
              <w:p>
                <w:pPr>
                  <w:spacing w:line="203" w:lineRule="exact" w:before="0"/>
                  <w:ind w:left="20" w:right="0" w:firstLine="0"/>
                  <w:jc w:val="left"/>
                  <w:rPr>
                    <w:sz w:val="18"/>
                  </w:rPr>
                </w:pPr>
                <w:r>
                  <w:rPr>
                    <w:sz w:val="18"/>
                  </w:rPr>
                  <w:t>PLANNING &amp; </w:t>
                </w:r>
                <w:r>
                  <w:rPr>
                    <w:spacing w:val="-3"/>
                    <w:sz w:val="18"/>
                  </w:rPr>
                  <w:t>DEVELOPMENT, </w:t>
                </w:r>
                <w:r>
                  <w:rPr>
                    <w:sz w:val="18"/>
                  </w:rPr>
                  <w:t>COMMUNITY SERVICES </w:t>
                </w:r>
                <w:r>
                  <w:rPr>
                    <w:spacing w:val="-3"/>
                    <w:sz w:val="18"/>
                  </w:rPr>
                  <w:t>DEPARTMENT</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49.35pt;height:11pt;mso-position-horizontal-relative:page;mso-position-vertical-relative:page;z-index:-16360960" type="#_x0000_t202" filled="false" stroked="false">
          <v:textbox inset="0,0,0,0">
            <w:txbxContent>
              <w:p>
                <w:pPr>
                  <w:spacing w:line="203" w:lineRule="exact" w:before="0"/>
                  <w:ind w:left="20" w:right="0" w:firstLine="0"/>
                  <w:jc w:val="left"/>
                  <w:rPr>
                    <w:sz w:val="18"/>
                  </w:rPr>
                </w:pPr>
                <w:r>
                  <w:rPr>
                    <w:color w:val="58595B"/>
                    <w:sz w:val="18"/>
                  </w:rPr>
                  <w:t>PLANNING + DESIGN FALL/WINTER 2020</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16360448" type="#_x0000_t202" filled="false" stroked="false">
          <v:textbox inset="0,0,0,0">
            <w:txbxContent>
              <w:p>
                <w:pPr>
                  <w:spacing w:line="203" w:lineRule="exact" w:before="0"/>
                  <w:ind w:left="20" w:right="0" w:firstLine="0"/>
                  <w:jc w:val="left"/>
                  <w:rPr>
                    <w:sz w:val="18"/>
                  </w:rPr>
                </w:pPr>
                <w:r>
                  <w:rPr>
                    <w:color w:val="58595B"/>
                    <w:sz w:val="18"/>
                  </w:rPr>
                  <w:t>PLANNING &amp; </w:t>
                </w:r>
                <w:r>
                  <w:rPr>
                    <w:color w:val="58595B"/>
                    <w:spacing w:val="-3"/>
                    <w:sz w:val="18"/>
                  </w:rPr>
                  <w:t>DEVELOPMENT, </w:t>
                </w:r>
                <w:r>
                  <w:rPr>
                    <w:color w:val="58595B"/>
                    <w:sz w:val="18"/>
                  </w:rPr>
                  <w:t>COMMUNITY SERVICES </w:t>
                </w:r>
                <w:r>
                  <w:rPr>
                    <w:color w:val="58595B"/>
                    <w:spacing w:val="-3"/>
                    <w:sz w:val="18"/>
                  </w:rPr>
                  <w:t>DEPARTMENT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16355840" type="#_x0000_t202" filled="false" stroked="false">
          <v:textbox inset="0,0,0,0">
            <w:txbxContent>
              <w:p>
                <w:pPr>
                  <w:spacing w:line="203" w:lineRule="exact" w:before="0"/>
                  <w:ind w:left="20" w:right="0" w:firstLine="0"/>
                  <w:jc w:val="left"/>
                  <w:rPr>
                    <w:sz w:val="18"/>
                  </w:rPr>
                </w:pPr>
                <w:r>
                  <w:rPr>
                    <w:sz w:val="18"/>
                  </w:rPr>
                  <w:t>PLANNING &amp; </w:t>
                </w:r>
                <w:r>
                  <w:rPr>
                    <w:spacing w:val="-3"/>
                    <w:sz w:val="18"/>
                  </w:rPr>
                  <w:t>DEVELOPMENT, </w:t>
                </w:r>
                <w:r>
                  <w:rPr>
                    <w:sz w:val="18"/>
                  </w:rPr>
                  <w:t>COMMUNITY SERVICES </w:t>
                </w:r>
                <w:r>
                  <w:rPr>
                    <w:spacing w:val="-3"/>
                    <w:sz w:val="18"/>
                  </w:rPr>
                  <w:t>DEPARTMENT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49.35pt;height:11pt;mso-position-horizontal-relative:page;mso-position-vertical-relative:page;z-index:-16355328" type="#_x0000_t202" filled="false" stroked="false">
          <v:textbox inset="0,0,0,0">
            <w:txbxContent>
              <w:p>
                <w:pPr>
                  <w:spacing w:line="203" w:lineRule="exact" w:before="0"/>
                  <w:ind w:left="20" w:right="0" w:firstLine="0"/>
                  <w:jc w:val="left"/>
                  <w:rPr>
                    <w:sz w:val="18"/>
                  </w:rPr>
                </w:pPr>
                <w:r>
                  <w:rPr>
                    <w:color w:val="58595B"/>
                    <w:sz w:val="18"/>
                  </w:rPr>
                  <w:t>PLANNING + DESIGN FALL/WINTER 2020</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49.35pt;height:11pt;mso-position-horizontal-relative:page;mso-position-vertical-relative:page;z-index:-16354816" type="#_x0000_t202" filled="false" stroked="false">
          <v:textbox inset="0,0,0,0">
            <w:txbxContent>
              <w:p>
                <w:pPr>
                  <w:spacing w:line="203" w:lineRule="exact" w:before="0"/>
                  <w:ind w:left="20" w:right="0" w:firstLine="0"/>
                  <w:jc w:val="left"/>
                  <w:rPr>
                    <w:sz w:val="18"/>
                  </w:rPr>
                </w:pPr>
                <w:r>
                  <w:rPr>
                    <w:color w:val="58595B"/>
                    <w:sz w:val="18"/>
                  </w:rPr>
                  <w:t>PLANNING + DESIGN FALL/WINTER 2020</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16354304" type="#_x0000_t202" filled="false" stroked="false">
          <v:textbox inset="0,0,0,0">
            <w:txbxContent>
              <w:p>
                <w:pPr>
                  <w:spacing w:line="203" w:lineRule="exact" w:before="0"/>
                  <w:ind w:left="20" w:right="0" w:firstLine="0"/>
                  <w:jc w:val="left"/>
                  <w:rPr>
                    <w:sz w:val="18"/>
                  </w:rPr>
                </w:pPr>
                <w:r>
                  <w:rPr>
                    <w:color w:val="58595B"/>
                    <w:sz w:val="18"/>
                  </w:rPr>
                  <w:t>PLANNING &amp; </w:t>
                </w:r>
                <w:r>
                  <w:rPr>
                    <w:color w:val="58595B"/>
                    <w:spacing w:val="-3"/>
                    <w:sz w:val="18"/>
                  </w:rPr>
                  <w:t>DEVELOPMENT, </w:t>
                </w:r>
                <w:r>
                  <w:rPr>
                    <w:color w:val="58595B"/>
                    <w:sz w:val="18"/>
                  </w:rPr>
                  <w:t>COMMUNITY SERVICES </w:t>
                </w:r>
                <w:r>
                  <w:rPr>
                    <w:color w:val="58595B"/>
                    <w:spacing w:val="-3"/>
                    <w:sz w:val="18"/>
                  </w:rPr>
                  <w:t>DEPARTMENT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216" w:hanging="145"/>
      </w:pPr>
      <w:rPr>
        <w:rFonts w:hint="default" w:ascii="Calibri" w:hAnsi="Calibri" w:eastAsia="Calibri" w:cs="Calibri"/>
        <w:w w:val="100"/>
        <w:sz w:val="20"/>
        <w:szCs w:val="20"/>
        <w:lang w:val="en-us" w:eastAsia="en-US" w:bidi="ar-SA"/>
      </w:rPr>
    </w:lvl>
    <w:lvl w:ilvl="1">
      <w:start w:val="0"/>
      <w:numFmt w:val="bullet"/>
      <w:lvlText w:val="•"/>
      <w:lvlJc w:val="left"/>
      <w:pPr>
        <w:ind w:left="467" w:hanging="145"/>
      </w:pPr>
      <w:rPr>
        <w:rFonts w:hint="default"/>
        <w:lang w:val="en-us" w:eastAsia="en-US" w:bidi="ar-SA"/>
      </w:rPr>
    </w:lvl>
    <w:lvl w:ilvl="2">
      <w:start w:val="0"/>
      <w:numFmt w:val="bullet"/>
      <w:lvlText w:val="•"/>
      <w:lvlJc w:val="left"/>
      <w:pPr>
        <w:ind w:left="715" w:hanging="145"/>
      </w:pPr>
      <w:rPr>
        <w:rFonts w:hint="default"/>
        <w:lang w:val="en-us" w:eastAsia="en-US" w:bidi="ar-SA"/>
      </w:rPr>
    </w:lvl>
    <w:lvl w:ilvl="3">
      <w:start w:val="0"/>
      <w:numFmt w:val="bullet"/>
      <w:lvlText w:val="•"/>
      <w:lvlJc w:val="left"/>
      <w:pPr>
        <w:ind w:left="963" w:hanging="145"/>
      </w:pPr>
      <w:rPr>
        <w:rFonts w:hint="default"/>
        <w:lang w:val="en-us" w:eastAsia="en-US" w:bidi="ar-SA"/>
      </w:rPr>
    </w:lvl>
    <w:lvl w:ilvl="4">
      <w:start w:val="0"/>
      <w:numFmt w:val="bullet"/>
      <w:lvlText w:val="•"/>
      <w:lvlJc w:val="left"/>
      <w:pPr>
        <w:ind w:left="1210" w:hanging="145"/>
      </w:pPr>
      <w:rPr>
        <w:rFonts w:hint="default"/>
        <w:lang w:val="en-us" w:eastAsia="en-US" w:bidi="ar-SA"/>
      </w:rPr>
    </w:lvl>
    <w:lvl w:ilvl="5">
      <w:start w:val="0"/>
      <w:numFmt w:val="bullet"/>
      <w:lvlText w:val="•"/>
      <w:lvlJc w:val="left"/>
      <w:pPr>
        <w:ind w:left="1458" w:hanging="145"/>
      </w:pPr>
      <w:rPr>
        <w:rFonts w:hint="default"/>
        <w:lang w:val="en-us" w:eastAsia="en-US" w:bidi="ar-SA"/>
      </w:rPr>
    </w:lvl>
    <w:lvl w:ilvl="6">
      <w:start w:val="0"/>
      <w:numFmt w:val="bullet"/>
      <w:lvlText w:val="•"/>
      <w:lvlJc w:val="left"/>
      <w:pPr>
        <w:ind w:left="1706" w:hanging="145"/>
      </w:pPr>
      <w:rPr>
        <w:rFonts w:hint="default"/>
        <w:lang w:val="en-us" w:eastAsia="en-US" w:bidi="ar-SA"/>
      </w:rPr>
    </w:lvl>
    <w:lvl w:ilvl="7">
      <w:start w:val="0"/>
      <w:numFmt w:val="bullet"/>
      <w:lvlText w:val="•"/>
      <w:lvlJc w:val="left"/>
      <w:pPr>
        <w:ind w:left="1953" w:hanging="145"/>
      </w:pPr>
      <w:rPr>
        <w:rFonts w:hint="default"/>
        <w:lang w:val="en-us" w:eastAsia="en-US" w:bidi="ar-SA"/>
      </w:rPr>
    </w:lvl>
    <w:lvl w:ilvl="8">
      <w:start w:val="0"/>
      <w:numFmt w:val="bullet"/>
      <w:lvlText w:val="•"/>
      <w:lvlJc w:val="left"/>
      <w:pPr>
        <w:ind w:left="2201" w:hanging="145"/>
      </w:pPr>
      <w:rPr>
        <w:rFonts w:hint="default"/>
        <w:lang w:val="en-us" w:eastAsia="en-US" w:bidi="ar-SA"/>
      </w:rPr>
    </w:lvl>
  </w:abstractNum>
  <w:abstractNum w:abstractNumId="4">
    <w:multiLevelType w:val="hybridMultilevel"/>
    <w:lvl w:ilvl="0">
      <w:start w:val="0"/>
      <w:numFmt w:val="bullet"/>
      <w:lvlText w:val="•"/>
      <w:lvlJc w:val="left"/>
      <w:pPr>
        <w:ind w:left="215" w:hanging="145"/>
      </w:pPr>
      <w:rPr>
        <w:rFonts w:hint="default" w:ascii="Calibri" w:hAnsi="Calibri" w:eastAsia="Calibri" w:cs="Calibri"/>
        <w:w w:val="100"/>
        <w:sz w:val="20"/>
        <w:szCs w:val="20"/>
        <w:lang w:val="en-us" w:eastAsia="en-US" w:bidi="ar-SA"/>
      </w:rPr>
    </w:lvl>
    <w:lvl w:ilvl="1">
      <w:start w:val="0"/>
      <w:numFmt w:val="bullet"/>
      <w:lvlText w:val="•"/>
      <w:lvlJc w:val="left"/>
      <w:pPr>
        <w:ind w:left="462" w:hanging="145"/>
      </w:pPr>
      <w:rPr>
        <w:rFonts w:hint="default"/>
        <w:lang w:val="en-us" w:eastAsia="en-US" w:bidi="ar-SA"/>
      </w:rPr>
    </w:lvl>
    <w:lvl w:ilvl="2">
      <w:start w:val="0"/>
      <w:numFmt w:val="bullet"/>
      <w:lvlText w:val="•"/>
      <w:lvlJc w:val="left"/>
      <w:pPr>
        <w:ind w:left="704" w:hanging="145"/>
      </w:pPr>
      <w:rPr>
        <w:rFonts w:hint="default"/>
        <w:lang w:val="en-us" w:eastAsia="en-US" w:bidi="ar-SA"/>
      </w:rPr>
    </w:lvl>
    <w:lvl w:ilvl="3">
      <w:start w:val="0"/>
      <w:numFmt w:val="bullet"/>
      <w:lvlText w:val="•"/>
      <w:lvlJc w:val="left"/>
      <w:pPr>
        <w:ind w:left="946" w:hanging="145"/>
      </w:pPr>
      <w:rPr>
        <w:rFonts w:hint="default"/>
        <w:lang w:val="en-us" w:eastAsia="en-US" w:bidi="ar-SA"/>
      </w:rPr>
    </w:lvl>
    <w:lvl w:ilvl="4">
      <w:start w:val="0"/>
      <w:numFmt w:val="bullet"/>
      <w:lvlText w:val="•"/>
      <w:lvlJc w:val="left"/>
      <w:pPr>
        <w:ind w:left="1188" w:hanging="145"/>
      </w:pPr>
      <w:rPr>
        <w:rFonts w:hint="default"/>
        <w:lang w:val="en-us" w:eastAsia="en-US" w:bidi="ar-SA"/>
      </w:rPr>
    </w:lvl>
    <w:lvl w:ilvl="5">
      <w:start w:val="0"/>
      <w:numFmt w:val="bullet"/>
      <w:lvlText w:val="•"/>
      <w:lvlJc w:val="left"/>
      <w:pPr>
        <w:ind w:left="1430" w:hanging="145"/>
      </w:pPr>
      <w:rPr>
        <w:rFonts w:hint="default"/>
        <w:lang w:val="en-us" w:eastAsia="en-US" w:bidi="ar-SA"/>
      </w:rPr>
    </w:lvl>
    <w:lvl w:ilvl="6">
      <w:start w:val="0"/>
      <w:numFmt w:val="bullet"/>
      <w:lvlText w:val="•"/>
      <w:lvlJc w:val="left"/>
      <w:pPr>
        <w:ind w:left="1672" w:hanging="145"/>
      </w:pPr>
      <w:rPr>
        <w:rFonts w:hint="default"/>
        <w:lang w:val="en-us" w:eastAsia="en-US" w:bidi="ar-SA"/>
      </w:rPr>
    </w:lvl>
    <w:lvl w:ilvl="7">
      <w:start w:val="0"/>
      <w:numFmt w:val="bullet"/>
      <w:lvlText w:val="•"/>
      <w:lvlJc w:val="left"/>
      <w:pPr>
        <w:ind w:left="1914" w:hanging="145"/>
      </w:pPr>
      <w:rPr>
        <w:rFonts w:hint="default"/>
        <w:lang w:val="en-us" w:eastAsia="en-US" w:bidi="ar-SA"/>
      </w:rPr>
    </w:lvl>
    <w:lvl w:ilvl="8">
      <w:start w:val="0"/>
      <w:numFmt w:val="bullet"/>
      <w:lvlText w:val="•"/>
      <w:lvlJc w:val="left"/>
      <w:pPr>
        <w:ind w:left="2156" w:hanging="145"/>
      </w:pPr>
      <w:rPr>
        <w:rFonts w:hint="default"/>
        <w:lang w:val="en-us" w:eastAsia="en-US" w:bidi="ar-SA"/>
      </w:rPr>
    </w:lvl>
  </w:abstractNum>
  <w:abstractNum w:abstractNumId="3">
    <w:multiLevelType w:val="hybridMultilevel"/>
    <w:lvl w:ilvl="0">
      <w:start w:val="1"/>
      <w:numFmt w:val="decimal"/>
      <w:lvlText w:val="%1)"/>
      <w:lvlJc w:val="left"/>
      <w:pPr>
        <w:ind w:left="421" w:hanging="240"/>
        <w:jc w:val="left"/>
      </w:pPr>
      <w:rPr>
        <w:rFonts w:hint="default" w:ascii="Calibri" w:hAnsi="Calibri" w:eastAsia="Calibri" w:cs="Calibri"/>
        <w:w w:val="100"/>
        <w:sz w:val="20"/>
        <w:szCs w:val="20"/>
        <w:lang w:val="en-us" w:eastAsia="en-US" w:bidi="ar-SA"/>
      </w:rPr>
    </w:lvl>
    <w:lvl w:ilvl="1">
      <w:start w:val="0"/>
      <w:numFmt w:val="bullet"/>
      <w:lvlText w:val="•"/>
      <w:lvlJc w:val="left"/>
      <w:pPr>
        <w:ind w:left="951" w:hanging="240"/>
      </w:pPr>
      <w:rPr>
        <w:rFonts w:hint="default"/>
        <w:lang w:val="en-us" w:eastAsia="en-US" w:bidi="ar-SA"/>
      </w:rPr>
    </w:lvl>
    <w:lvl w:ilvl="2">
      <w:start w:val="0"/>
      <w:numFmt w:val="bullet"/>
      <w:lvlText w:val="•"/>
      <w:lvlJc w:val="left"/>
      <w:pPr>
        <w:ind w:left="1483" w:hanging="240"/>
      </w:pPr>
      <w:rPr>
        <w:rFonts w:hint="default"/>
        <w:lang w:val="en-us" w:eastAsia="en-US" w:bidi="ar-SA"/>
      </w:rPr>
    </w:lvl>
    <w:lvl w:ilvl="3">
      <w:start w:val="0"/>
      <w:numFmt w:val="bullet"/>
      <w:lvlText w:val="•"/>
      <w:lvlJc w:val="left"/>
      <w:pPr>
        <w:ind w:left="2015" w:hanging="240"/>
      </w:pPr>
      <w:rPr>
        <w:rFonts w:hint="default"/>
        <w:lang w:val="en-us" w:eastAsia="en-US" w:bidi="ar-SA"/>
      </w:rPr>
    </w:lvl>
    <w:lvl w:ilvl="4">
      <w:start w:val="0"/>
      <w:numFmt w:val="bullet"/>
      <w:lvlText w:val="•"/>
      <w:lvlJc w:val="left"/>
      <w:pPr>
        <w:ind w:left="2547" w:hanging="240"/>
      </w:pPr>
      <w:rPr>
        <w:rFonts w:hint="default"/>
        <w:lang w:val="en-us" w:eastAsia="en-US" w:bidi="ar-SA"/>
      </w:rPr>
    </w:lvl>
    <w:lvl w:ilvl="5">
      <w:start w:val="0"/>
      <w:numFmt w:val="bullet"/>
      <w:lvlText w:val="•"/>
      <w:lvlJc w:val="left"/>
      <w:pPr>
        <w:ind w:left="3079" w:hanging="240"/>
      </w:pPr>
      <w:rPr>
        <w:rFonts w:hint="default"/>
        <w:lang w:val="en-us" w:eastAsia="en-US" w:bidi="ar-SA"/>
      </w:rPr>
    </w:lvl>
    <w:lvl w:ilvl="6">
      <w:start w:val="0"/>
      <w:numFmt w:val="bullet"/>
      <w:lvlText w:val="•"/>
      <w:lvlJc w:val="left"/>
      <w:pPr>
        <w:ind w:left="3611" w:hanging="240"/>
      </w:pPr>
      <w:rPr>
        <w:rFonts w:hint="default"/>
        <w:lang w:val="en-us" w:eastAsia="en-US" w:bidi="ar-SA"/>
      </w:rPr>
    </w:lvl>
    <w:lvl w:ilvl="7">
      <w:start w:val="0"/>
      <w:numFmt w:val="bullet"/>
      <w:lvlText w:val="•"/>
      <w:lvlJc w:val="left"/>
      <w:pPr>
        <w:ind w:left="4142" w:hanging="240"/>
      </w:pPr>
      <w:rPr>
        <w:rFonts w:hint="default"/>
        <w:lang w:val="en-us" w:eastAsia="en-US" w:bidi="ar-SA"/>
      </w:rPr>
    </w:lvl>
    <w:lvl w:ilvl="8">
      <w:start w:val="0"/>
      <w:numFmt w:val="bullet"/>
      <w:lvlText w:val="•"/>
      <w:lvlJc w:val="left"/>
      <w:pPr>
        <w:ind w:left="4674" w:hanging="240"/>
      </w:pPr>
      <w:rPr>
        <w:rFonts w:hint="default"/>
        <w:lang w:val="en-us" w:eastAsia="en-US" w:bidi="ar-SA"/>
      </w:rPr>
    </w:lvl>
  </w:abstractNum>
  <w:abstractNum w:abstractNumId="2">
    <w:multiLevelType w:val="hybridMultilevel"/>
    <w:lvl w:ilvl="0">
      <w:start w:val="0"/>
      <w:numFmt w:val="bullet"/>
      <w:lvlText w:val="–"/>
      <w:lvlJc w:val="left"/>
      <w:pPr>
        <w:ind w:left="435" w:hanging="145"/>
      </w:pPr>
      <w:rPr>
        <w:rFonts w:hint="default"/>
        <w:b/>
        <w:bCs/>
        <w:w w:val="100"/>
        <w:lang w:val="en-us" w:eastAsia="en-US" w:bidi="ar-SA"/>
      </w:rPr>
    </w:lvl>
    <w:lvl w:ilvl="1">
      <w:start w:val="0"/>
      <w:numFmt w:val="bullet"/>
      <w:lvlText w:val="•"/>
      <w:lvlJc w:val="left"/>
      <w:pPr>
        <w:ind w:left="931" w:hanging="145"/>
      </w:pPr>
      <w:rPr>
        <w:rFonts w:hint="default"/>
        <w:lang w:val="en-us" w:eastAsia="en-US" w:bidi="ar-SA"/>
      </w:rPr>
    </w:lvl>
    <w:lvl w:ilvl="2">
      <w:start w:val="0"/>
      <w:numFmt w:val="bullet"/>
      <w:lvlText w:val="•"/>
      <w:lvlJc w:val="left"/>
      <w:pPr>
        <w:ind w:left="1423" w:hanging="145"/>
      </w:pPr>
      <w:rPr>
        <w:rFonts w:hint="default"/>
        <w:lang w:val="en-us" w:eastAsia="en-US" w:bidi="ar-SA"/>
      </w:rPr>
    </w:lvl>
    <w:lvl w:ilvl="3">
      <w:start w:val="0"/>
      <w:numFmt w:val="bullet"/>
      <w:lvlText w:val="•"/>
      <w:lvlJc w:val="left"/>
      <w:pPr>
        <w:ind w:left="1915" w:hanging="145"/>
      </w:pPr>
      <w:rPr>
        <w:rFonts w:hint="default"/>
        <w:lang w:val="en-us" w:eastAsia="en-US" w:bidi="ar-SA"/>
      </w:rPr>
    </w:lvl>
    <w:lvl w:ilvl="4">
      <w:start w:val="0"/>
      <w:numFmt w:val="bullet"/>
      <w:lvlText w:val="•"/>
      <w:lvlJc w:val="left"/>
      <w:pPr>
        <w:ind w:left="2407" w:hanging="145"/>
      </w:pPr>
      <w:rPr>
        <w:rFonts w:hint="default"/>
        <w:lang w:val="en-us" w:eastAsia="en-US" w:bidi="ar-SA"/>
      </w:rPr>
    </w:lvl>
    <w:lvl w:ilvl="5">
      <w:start w:val="0"/>
      <w:numFmt w:val="bullet"/>
      <w:lvlText w:val="•"/>
      <w:lvlJc w:val="left"/>
      <w:pPr>
        <w:ind w:left="2898" w:hanging="145"/>
      </w:pPr>
      <w:rPr>
        <w:rFonts w:hint="default"/>
        <w:lang w:val="en-us" w:eastAsia="en-US" w:bidi="ar-SA"/>
      </w:rPr>
    </w:lvl>
    <w:lvl w:ilvl="6">
      <w:start w:val="0"/>
      <w:numFmt w:val="bullet"/>
      <w:lvlText w:val="•"/>
      <w:lvlJc w:val="left"/>
      <w:pPr>
        <w:ind w:left="3390" w:hanging="145"/>
      </w:pPr>
      <w:rPr>
        <w:rFonts w:hint="default"/>
        <w:lang w:val="en-us" w:eastAsia="en-US" w:bidi="ar-SA"/>
      </w:rPr>
    </w:lvl>
    <w:lvl w:ilvl="7">
      <w:start w:val="0"/>
      <w:numFmt w:val="bullet"/>
      <w:lvlText w:val="•"/>
      <w:lvlJc w:val="left"/>
      <w:pPr>
        <w:ind w:left="3882" w:hanging="145"/>
      </w:pPr>
      <w:rPr>
        <w:rFonts w:hint="default"/>
        <w:lang w:val="en-us" w:eastAsia="en-US" w:bidi="ar-SA"/>
      </w:rPr>
    </w:lvl>
    <w:lvl w:ilvl="8">
      <w:start w:val="0"/>
      <w:numFmt w:val="bullet"/>
      <w:lvlText w:val="•"/>
      <w:lvlJc w:val="left"/>
      <w:pPr>
        <w:ind w:left="4374" w:hanging="145"/>
      </w:pPr>
      <w:rPr>
        <w:rFonts w:hint="default"/>
        <w:lang w:val="en-us" w:eastAsia="en-US" w:bidi="ar-SA"/>
      </w:rPr>
    </w:lvl>
  </w:abstractNum>
  <w:abstractNum w:abstractNumId="1">
    <w:multiLevelType w:val="hybridMultilevel"/>
    <w:lvl w:ilvl="0">
      <w:start w:val="0"/>
      <w:numFmt w:val="bullet"/>
      <w:lvlText w:val="•"/>
      <w:lvlJc w:val="left"/>
      <w:pPr>
        <w:ind w:left="300" w:hanging="240"/>
      </w:pPr>
      <w:rPr>
        <w:rFonts w:hint="default" w:ascii="Calibri" w:hAnsi="Calibri" w:eastAsia="Calibri" w:cs="Calibri"/>
        <w:w w:val="100"/>
        <w:sz w:val="20"/>
        <w:szCs w:val="20"/>
        <w:lang w:val="en-us" w:eastAsia="en-US" w:bidi="ar-SA"/>
      </w:rPr>
    </w:lvl>
    <w:lvl w:ilvl="1">
      <w:start w:val="0"/>
      <w:numFmt w:val="bullet"/>
      <w:lvlText w:val="•"/>
      <w:lvlJc w:val="left"/>
      <w:pPr>
        <w:ind w:left="821" w:hanging="240"/>
      </w:pPr>
      <w:rPr>
        <w:rFonts w:hint="default"/>
        <w:lang w:val="en-us" w:eastAsia="en-US" w:bidi="ar-SA"/>
      </w:rPr>
    </w:lvl>
    <w:lvl w:ilvl="2">
      <w:start w:val="0"/>
      <w:numFmt w:val="bullet"/>
      <w:lvlText w:val="•"/>
      <w:lvlJc w:val="left"/>
      <w:pPr>
        <w:ind w:left="1343" w:hanging="240"/>
      </w:pPr>
      <w:rPr>
        <w:rFonts w:hint="default"/>
        <w:lang w:val="en-us" w:eastAsia="en-US" w:bidi="ar-SA"/>
      </w:rPr>
    </w:lvl>
    <w:lvl w:ilvl="3">
      <w:start w:val="0"/>
      <w:numFmt w:val="bullet"/>
      <w:lvlText w:val="•"/>
      <w:lvlJc w:val="left"/>
      <w:pPr>
        <w:ind w:left="1864" w:hanging="240"/>
      </w:pPr>
      <w:rPr>
        <w:rFonts w:hint="default"/>
        <w:lang w:val="en-us" w:eastAsia="en-US" w:bidi="ar-SA"/>
      </w:rPr>
    </w:lvl>
    <w:lvl w:ilvl="4">
      <w:start w:val="0"/>
      <w:numFmt w:val="bullet"/>
      <w:lvlText w:val="•"/>
      <w:lvlJc w:val="left"/>
      <w:pPr>
        <w:ind w:left="2386" w:hanging="240"/>
      </w:pPr>
      <w:rPr>
        <w:rFonts w:hint="default"/>
        <w:lang w:val="en-us" w:eastAsia="en-US" w:bidi="ar-SA"/>
      </w:rPr>
    </w:lvl>
    <w:lvl w:ilvl="5">
      <w:start w:val="0"/>
      <w:numFmt w:val="bullet"/>
      <w:lvlText w:val="•"/>
      <w:lvlJc w:val="left"/>
      <w:pPr>
        <w:ind w:left="2907" w:hanging="240"/>
      </w:pPr>
      <w:rPr>
        <w:rFonts w:hint="default"/>
        <w:lang w:val="en-us" w:eastAsia="en-US" w:bidi="ar-SA"/>
      </w:rPr>
    </w:lvl>
    <w:lvl w:ilvl="6">
      <w:start w:val="0"/>
      <w:numFmt w:val="bullet"/>
      <w:lvlText w:val="•"/>
      <w:lvlJc w:val="left"/>
      <w:pPr>
        <w:ind w:left="3429" w:hanging="240"/>
      </w:pPr>
      <w:rPr>
        <w:rFonts w:hint="default"/>
        <w:lang w:val="en-us" w:eastAsia="en-US" w:bidi="ar-SA"/>
      </w:rPr>
    </w:lvl>
    <w:lvl w:ilvl="7">
      <w:start w:val="0"/>
      <w:numFmt w:val="bullet"/>
      <w:lvlText w:val="•"/>
      <w:lvlJc w:val="left"/>
      <w:pPr>
        <w:ind w:left="3950" w:hanging="240"/>
      </w:pPr>
      <w:rPr>
        <w:rFonts w:hint="default"/>
        <w:lang w:val="en-us" w:eastAsia="en-US" w:bidi="ar-SA"/>
      </w:rPr>
    </w:lvl>
    <w:lvl w:ilvl="8">
      <w:start w:val="0"/>
      <w:numFmt w:val="bullet"/>
      <w:lvlText w:val="•"/>
      <w:lvlJc w:val="left"/>
      <w:pPr>
        <w:ind w:left="4472" w:hanging="240"/>
      </w:pPr>
      <w:rPr>
        <w:rFonts w:hint="default"/>
        <w:lang w:val="en-us" w:eastAsia="en-US" w:bidi="ar-SA"/>
      </w:rPr>
    </w:lvl>
  </w:abstractNum>
  <w:abstractNum w:abstractNumId="0">
    <w:multiLevelType w:val="hybridMultilevel"/>
    <w:lvl w:ilvl="0">
      <w:start w:val="1"/>
      <w:numFmt w:val="decimal"/>
      <w:lvlText w:val="%1."/>
      <w:lvlJc w:val="left"/>
      <w:pPr>
        <w:ind w:left="120" w:hanging="262"/>
        <w:jc w:val="left"/>
      </w:pPr>
      <w:rPr>
        <w:rFonts w:hint="default" w:ascii="Calibri" w:hAnsi="Calibri" w:eastAsia="Calibri" w:cs="Calibri"/>
        <w:b/>
        <w:bCs/>
        <w:spacing w:val="0"/>
        <w:w w:val="100"/>
        <w:sz w:val="26"/>
        <w:szCs w:val="26"/>
        <w:lang w:val="en-us" w:eastAsia="en-US" w:bidi="ar-SA"/>
      </w:rPr>
    </w:lvl>
    <w:lvl w:ilvl="1">
      <w:start w:val="1"/>
      <w:numFmt w:val="lowerLetter"/>
      <w:lvlText w:val="%2."/>
      <w:lvlJc w:val="left"/>
      <w:pPr>
        <w:ind w:left="311" w:hanging="192"/>
        <w:jc w:val="left"/>
      </w:pPr>
      <w:rPr>
        <w:rFonts w:hint="default" w:ascii="Calibri" w:hAnsi="Calibri" w:eastAsia="Calibri" w:cs="Calibri"/>
        <w:w w:val="100"/>
        <w:sz w:val="20"/>
        <w:szCs w:val="20"/>
        <w:lang w:val="en-us" w:eastAsia="en-US" w:bidi="ar-SA"/>
      </w:rPr>
    </w:lvl>
    <w:lvl w:ilvl="2">
      <w:start w:val="0"/>
      <w:numFmt w:val="bullet"/>
      <w:lvlText w:val="•"/>
      <w:lvlJc w:val="left"/>
      <w:pPr>
        <w:ind w:left="897" w:hanging="192"/>
      </w:pPr>
      <w:rPr>
        <w:rFonts w:hint="default"/>
        <w:lang w:val="en-us" w:eastAsia="en-US" w:bidi="ar-SA"/>
      </w:rPr>
    </w:lvl>
    <w:lvl w:ilvl="3">
      <w:start w:val="0"/>
      <w:numFmt w:val="bullet"/>
      <w:lvlText w:val="•"/>
      <w:lvlJc w:val="left"/>
      <w:pPr>
        <w:ind w:left="1474" w:hanging="192"/>
      </w:pPr>
      <w:rPr>
        <w:rFonts w:hint="default"/>
        <w:lang w:val="en-us" w:eastAsia="en-US" w:bidi="ar-SA"/>
      </w:rPr>
    </w:lvl>
    <w:lvl w:ilvl="4">
      <w:start w:val="0"/>
      <w:numFmt w:val="bullet"/>
      <w:lvlText w:val="•"/>
      <w:lvlJc w:val="left"/>
      <w:pPr>
        <w:ind w:left="2051" w:hanging="192"/>
      </w:pPr>
      <w:rPr>
        <w:rFonts w:hint="default"/>
        <w:lang w:val="en-us" w:eastAsia="en-US" w:bidi="ar-SA"/>
      </w:rPr>
    </w:lvl>
    <w:lvl w:ilvl="5">
      <w:start w:val="0"/>
      <w:numFmt w:val="bullet"/>
      <w:lvlText w:val="•"/>
      <w:lvlJc w:val="left"/>
      <w:pPr>
        <w:ind w:left="2628" w:hanging="192"/>
      </w:pPr>
      <w:rPr>
        <w:rFonts w:hint="default"/>
        <w:lang w:val="en-us" w:eastAsia="en-US" w:bidi="ar-SA"/>
      </w:rPr>
    </w:lvl>
    <w:lvl w:ilvl="6">
      <w:start w:val="0"/>
      <w:numFmt w:val="bullet"/>
      <w:lvlText w:val="•"/>
      <w:lvlJc w:val="left"/>
      <w:pPr>
        <w:ind w:left="3206" w:hanging="192"/>
      </w:pPr>
      <w:rPr>
        <w:rFonts w:hint="default"/>
        <w:lang w:val="en-us" w:eastAsia="en-US" w:bidi="ar-SA"/>
      </w:rPr>
    </w:lvl>
    <w:lvl w:ilvl="7">
      <w:start w:val="0"/>
      <w:numFmt w:val="bullet"/>
      <w:lvlText w:val="•"/>
      <w:lvlJc w:val="left"/>
      <w:pPr>
        <w:ind w:left="3783" w:hanging="192"/>
      </w:pPr>
      <w:rPr>
        <w:rFonts w:hint="default"/>
        <w:lang w:val="en-us" w:eastAsia="en-US" w:bidi="ar-SA"/>
      </w:rPr>
    </w:lvl>
    <w:lvl w:ilvl="8">
      <w:start w:val="0"/>
      <w:numFmt w:val="bullet"/>
      <w:lvlText w:val="•"/>
      <w:lvlJc w:val="left"/>
      <w:pPr>
        <w:ind w:left="4360" w:hanging="192"/>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0"/>
      <w:szCs w:val="20"/>
      <w:lang w:val="en-us" w:eastAsia="en-US" w:bidi="ar-SA"/>
    </w:rPr>
  </w:style>
  <w:style w:styleId="Heading1" w:type="paragraph">
    <w:name w:val="Heading 1"/>
    <w:basedOn w:val="Normal"/>
    <w:uiPriority w:val="1"/>
    <w:qFormat/>
    <w:pPr>
      <w:ind w:left="120"/>
      <w:outlineLvl w:val="1"/>
    </w:pPr>
    <w:rPr>
      <w:rFonts w:ascii="Calibri" w:hAnsi="Calibri" w:eastAsia="Calibri" w:cs="Calibri"/>
      <w:b/>
      <w:bCs/>
      <w:sz w:val="46"/>
      <w:szCs w:val="46"/>
      <w:lang w:val="en-us" w:eastAsia="en-US" w:bidi="ar-SA"/>
    </w:rPr>
  </w:style>
  <w:style w:styleId="Heading2" w:type="paragraph">
    <w:name w:val="Heading 2"/>
    <w:basedOn w:val="Normal"/>
    <w:uiPriority w:val="1"/>
    <w:qFormat/>
    <w:pPr>
      <w:spacing w:before="27"/>
      <w:ind w:left="271"/>
      <w:outlineLvl w:val="2"/>
    </w:pPr>
    <w:rPr>
      <w:rFonts w:ascii="Calibri" w:hAnsi="Calibri" w:eastAsia="Calibri" w:cs="Calibri"/>
      <w:sz w:val="36"/>
      <w:szCs w:val="36"/>
      <w:lang w:val="en-us" w:eastAsia="en-US" w:bidi="ar-SA"/>
    </w:rPr>
  </w:style>
  <w:style w:styleId="Heading3" w:type="paragraph">
    <w:name w:val="Heading 3"/>
    <w:basedOn w:val="Normal"/>
    <w:uiPriority w:val="1"/>
    <w:qFormat/>
    <w:pPr>
      <w:spacing w:before="102"/>
      <w:ind w:left="125"/>
      <w:outlineLvl w:val="3"/>
    </w:pPr>
    <w:rPr>
      <w:rFonts w:ascii="Lucida Sans" w:hAnsi="Lucida Sans" w:eastAsia="Lucida Sans" w:cs="Lucida Sans"/>
      <w:sz w:val="27"/>
      <w:szCs w:val="27"/>
      <w:lang w:val="en-us" w:eastAsia="en-US" w:bidi="ar-SA"/>
    </w:rPr>
  </w:style>
  <w:style w:styleId="Heading4" w:type="paragraph">
    <w:name w:val="Heading 4"/>
    <w:basedOn w:val="Normal"/>
    <w:uiPriority w:val="1"/>
    <w:qFormat/>
    <w:pPr>
      <w:ind w:left="120"/>
      <w:outlineLvl w:val="4"/>
    </w:pPr>
    <w:rPr>
      <w:rFonts w:ascii="Calibri" w:hAnsi="Calibri" w:eastAsia="Calibri" w:cs="Calibri"/>
      <w:b/>
      <w:bCs/>
      <w:sz w:val="26"/>
      <w:szCs w:val="26"/>
      <w:lang w:val="en-us" w:eastAsia="en-US" w:bidi="ar-SA"/>
    </w:rPr>
  </w:style>
  <w:style w:styleId="Heading5" w:type="paragraph">
    <w:name w:val="Heading 5"/>
    <w:basedOn w:val="Normal"/>
    <w:uiPriority w:val="1"/>
    <w:qFormat/>
    <w:pPr>
      <w:spacing w:before="5"/>
      <w:ind w:left="20"/>
      <w:outlineLvl w:val="5"/>
    </w:pPr>
    <w:rPr>
      <w:rFonts w:ascii="Calibri" w:hAnsi="Calibri" w:eastAsia="Calibri" w:cs="Calibri"/>
      <w:sz w:val="24"/>
      <w:szCs w:val="24"/>
      <w:lang w:val="en-us" w:eastAsia="en-US" w:bidi="ar-SA"/>
    </w:rPr>
  </w:style>
  <w:style w:styleId="ListParagraph" w:type="paragraph">
    <w:name w:val="List Paragraph"/>
    <w:basedOn w:val="Normal"/>
    <w:uiPriority w:val="1"/>
    <w:qFormat/>
    <w:pPr>
      <w:ind w:left="300" w:hanging="180"/>
    </w:pPr>
    <w:rPr>
      <w:rFonts w:ascii="Calibri" w:hAnsi="Calibri" w:eastAsia="Calibri" w:cs="Calibri"/>
      <w:lang w:val="en-us" w:eastAsia="en-US" w:bidi="ar-SA"/>
    </w:rPr>
  </w:style>
  <w:style w:styleId="TableParagraph" w:type="paragraph">
    <w:name w:val="Table Paragraph"/>
    <w:basedOn w:val="Normal"/>
    <w:uiPriority w:val="1"/>
    <w:qFormat/>
    <w:pPr>
      <w:spacing w:before="33"/>
      <w:ind w:left="215"/>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mailto:lesley.anderson@saskatoon.ca" TargetMode="External"/><Relationship Id="rId14" Type="http://schemas.openxmlformats.org/officeDocument/2006/relationships/header" Target="header2.xml"/><Relationship Id="rId15" Type="http://schemas.openxmlformats.org/officeDocument/2006/relationships/hyperlink" Target="mailto:michael.kowalchuk@saskatoon.ca" TargetMode="Externa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eader" Target="header3.xml"/><Relationship Id="rId20" Type="http://schemas.openxmlformats.org/officeDocument/2006/relationships/header" Target="header4.xm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hyperlink" Target="mailto:jason.sick@saskatoon.ca" TargetMode="External"/><Relationship Id="rId24" Type="http://schemas.openxmlformats.org/officeDocument/2006/relationships/hyperlink" Target="http://cip-icu.ca/getattachment/Topics-in-Planning/Equity-Diversity-and-Inclusion/EDI-Roadmap-English-Final-2.pdf.aspx" TargetMode="External"/><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jpeg"/><Relationship Id="rId32" Type="http://schemas.openxmlformats.org/officeDocument/2006/relationships/hyperlink" Target="https://www.ualberta.ca/admissions-programs/online-courses/indigenous-canada/index.html" TargetMode="External"/><Relationship Id="rId33" Type="http://schemas.openxmlformats.org/officeDocument/2006/relationships/hyperlink" Target="https://www.beaconnectr.org/" TargetMode="External"/><Relationship Id="rId34" Type="http://schemas.openxmlformats.org/officeDocument/2006/relationships/image" Target="media/image17.jpeg"/><Relationship Id="rId35" Type="http://schemas.openxmlformats.org/officeDocument/2006/relationships/hyperlink" Target="https://indigenouspeoplesatlasofcanada.ca/" TargetMode="External"/><Relationship Id="rId36" Type="http://schemas.openxmlformats.org/officeDocument/2006/relationships/hyperlink" Target="http://www.otc.ca/pages/treaty_timeline.html" TargetMode="External"/><Relationship Id="rId37" Type="http://schemas.openxmlformats.org/officeDocument/2006/relationships/hyperlink" Target="http://www.canadiangeographic.com/educational_products/activities/ipac_gfm/Using_the_timeline_Metis_nation_history_EN_LR.pdf" TargetMode="External"/><Relationship Id="rId38" Type="http://schemas.openxmlformats.org/officeDocument/2006/relationships/hyperlink" Target="https://wanuskewin.com/" TargetMode="External"/><Relationship Id="rId39" Type="http://schemas.openxmlformats.org/officeDocument/2006/relationships/hyperlink" Target="https://www.saskatoon.ca/sites/default/files/documents/community-services/planning-development/ayisiyiniwak_a_communications_guide_2.0_web_sept2019.pdf" TargetMode="External"/><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header" Target="header5.xml"/><Relationship Id="rId43" Type="http://schemas.openxmlformats.org/officeDocument/2006/relationships/footer" Target="footer5.xml"/><Relationship Id="rId44" Type="http://schemas.openxmlformats.org/officeDocument/2006/relationships/footer" Target="footer6.xml"/><Relationship Id="rId45" Type="http://schemas.openxmlformats.org/officeDocument/2006/relationships/image" Target="media/image20.jpe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jpeg"/><Relationship Id="rId49" Type="http://schemas.openxmlformats.org/officeDocument/2006/relationships/header" Target="header6.xml"/><Relationship Id="rId50" Type="http://schemas.openxmlformats.org/officeDocument/2006/relationships/header" Target="header7.xml"/><Relationship Id="rId51" Type="http://schemas.openxmlformats.org/officeDocument/2006/relationships/image" Target="media/image24.jpeg"/><Relationship Id="rId52" Type="http://schemas.openxmlformats.org/officeDocument/2006/relationships/image" Target="media/image25.jpeg"/><Relationship Id="rId53" Type="http://schemas.openxmlformats.org/officeDocument/2006/relationships/image" Target="media/image26.png"/><Relationship Id="rId54" Type="http://schemas.openxmlformats.org/officeDocument/2006/relationships/image" Target="media/image27.png"/><Relationship Id="rId55" Type="http://schemas.openxmlformats.org/officeDocument/2006/relationships/image" Target="media/image28.jpeg"/><Relationship Id="rId56" Type="http://schemas.openxmlformats.org/officeDocument/2006/relationships/header" Target="header8.xml"/><Relationship Id="rId57" Type="http://schemas.openxmlformats.org/officeDocument/2006/relationships/header" Target="header9.xml"/><Relationship Id="rId58" Type="http://schemas.openxmlformats.org/officeDocument/2006/relationships/footer" Target="footer7.xml"/><Relationship Id="rId59" Type="http://schemas.openxmlformats.org/officeDocument/2006/relationships/image" Target="media/image29.jpeg"/><Relationship Id="rId60" Type="http://schemas.openxmlformats.org/officeDocument/2006/relationships/image" Target="media/image30.jpeg"/><Relationship Id="rId61" Type="http://schemas.openxmlformats.org/officeDocument/2006/relationships/image" Target="media/image31.png"/><Relationship Id="rId62" Type="http://schemas.openxmlformats.org/officeDocument/2006/relationships/image" Target="media/image32.jpeg"/><Relationship Id="rId63" Type="http://schemas.openxmlformats.org/officeDocument/2006/relationships/image" Target="media/image33.jpeg"/><Relationship Id="rId64" Type="http://schemas.openxmlformats.org/officeDocument/2006/relationships/image" Target="media/image34.jpeg"/><Relationship Id="rId65" Type="http://schemas.openxmlformats.org/officeDocument/2006/relationships/hyperlink" Target="mailto:sarah.king@saskatoon.ca" TargetMode="External"/><Relationship Id="rId66" Type="http://schemas.openxmlformats.org/officeDocument/2006/relationships/hyperlink" Target="http://www.partnershipforgrowth.ca/" TargetMode="External"/><Relationship Id="rId67" Type="http://schemas.openxmlformats.org/officeDocument/2006/relationships/image" Target="media/image35.png"/><Relationship Id="rId68" Type="http://schemas.openxmlformats.org/officeDocument/2006/relationships/image" Target="media/image36.jpeg"/><Relationship Id="rId69" Type="http://schemas.openxmlformats.org/officeDocument/2006/relationships/image" Target="media/image37.png"/><Relationship Id="rId70" Type="http://schemas.openxmlformats.org/officeDocument/2006/relationships/image" Target="media/image38.png"/><Relationship Id="rId71" Type="http://schemas.openxmlformats.org/officeDocument/2006/relationships/image" Target="media/image39.png"/><Relationship Id="rId72" Type="http://schemas.openxmlformats.org/officeDocument/2006/relationships/image" Target="media/image40.png"/><Relationship Id="rId73" Type="http://schemas.openxmlformats.org/officeDocument/2006/relationships/image" Target="media/image41.png"/><Relationship Id="rId74" Type="http://schemas.openxmlformats.org/officeDocument/2006/relationships/image" Target="media/image42.png"/><Relationship Id="rId75" Type="http://schemas.openxmlformats.org/officeDocument/2006/relationships/image" Target="media/image43.jpeg"/><Relationship Id="rId76" Type="http://schemas.openxmlformats.org/officeDocument/2006/relationships/image" Target="media/image3.png"/><Relationship Id="rId77" Type="http://schemas.openxmlformats.org/officeDocument/2006/relationships/header" Target="header10.xml"/><Relationship Id="rId78" Type="http://schemas.openxmlformats.org/officeDocument/2006/relationships/header" Target="header11.xml"/><Relationship Id="rId79" Type="http://schemas.openxmlformats.org/officeDocument/2006/relationships/footer" Target="footer8.xml"/><Relationship Id="rId80" Type="http://schemas.openxmlformats.org/officeDocument/2006/relationships/hyperlink" Target="mailto:lee.smith@saskatoon.ca" TargetMode="External"/><Relationship Id="rId81" Type="http://schemas.openxmlformats.org/officeDocument/2006/relationships/image" Target="media/image44.jpeg"/><Relationship Id="rId82" Type="http://schemas.openxmlformats.org/officeDocument/2006/relationships/footer" Target="footer9.xml"/><Relationship Id="rId83" Type="http://schemas.openxmlformats.org/officeDocument/2006/relationships/hyperlink" Target="mailto:tyson.mcshane@saskatoon.ca" TargetMode="External"/><Relationship Id="rId84" Type="http://schemas.openxmlformats.org/officeDocument/2006/relationships/hyperlink" Target="http://saskatoon.ca/OCP" TargetMode="External"/><Relationship Id="rId85" Type="http://schemas.openxmlformats.org/officeDocument/2006/relationships/image" Target="media/image45.png"/><Relationship Id="rId86" Type="http://schemas.openxmlformats.org/officeDocument/2006/relationships/image" Target="media/image46.png"/><Relationship Id="rId87" Type="http://schemas.openxmlformats.org/officeDocument/2006/relationships/header" Target="header12.xml"/><Relationship Id="rId88" Type="http://schemas.openxmlformats.org/officeDocument/2006/relationships/footer" Target="footer10.xml"/><Relationship Id="rId89" Type="http://schemas.openxmlformats.org/officeDocument/2006/relationships/hyperlink" Target="mailto:mike.ewen@saskatoon.ca" TargetMode="External"/><Relationship Id="rId90" Type="http://schemas.openxmlformats.org/officeDocument/2006/relationships/image" Target="media/image47.jpeg"/><Relationship Id="rId91" Type="http://schemas.openxmlformats.org/officeDocument/2006/relationships/hyperlink" Target="mailto:christine.gutmann@saskatoon.ca" TargetMode="External"/><Relationship Id="rId92" Type="http://schemas.openxmlformats.org/officeDocument/2006/relationships/hyperlink" Target="http://www.proximityissues.ca/" TargetMode="External"/><Relationship Id="rId93" Type="http://schemas.openxmlformats.org/officeDocument/2006/relationships/hyperlink" Target="http://saskatoon.ca/zoningbylawreview" TargetMode="External"/><Relationship Id="rId94" Type="http://schemas.openxmlformats.org/officeDocument/2006/relationships/image" Target="media/image48.jpeg"/><Relationship Id="rId95" Type="http://schemas.openxmlformats.org/officeDocument/2006/relationships/hyperlink" Target="http://saskatoon.ca/" TargetMode="External"/><Relationship Id="rId96" Type="http://schemas.openxmlformats.org/officeDocument/2006/relationships/header" Target="header13.xml"/><Relationship Id="rId97" Type="http://schemas.openxmlformats.org/officeDocument/2006/relationships/footer" Target="footer11.xml"/><Relationship Id="rId98" Type="http://schemas.openxmlformats.org/officeDocument/2006/relationships/hyperlink" Target="mailto:jill.cope@saskatoon.ca" TargetMode="External"/><Relationship Id="rId99" Type="http://schemas.openxmlformats.org/officeDocument/2006/relationships/image" Target="media/image49.jpeg"/><Relationship Id="rId100" Type="http://schemas.openxmlformats.org/officeDocument/2006/relationships/hyperlink" Target="mailto:city.planning@saskatoon.ca" TargetMode="External"/><Relationship Id="rId10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of Saskatoon</dc:creator>
  <dc:title>Planning + Design Fall/Winter 2020</dc:title>
  <dcterms:created xsi:type="dcterms:W3CDTF">2020-12-22T15:54:25Z</dcterms:created>
  <dcterms:modified xsi:type="dcterms:W3CDTF">2020-12-22T15:54:25Z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2020-12-22T00:00:00Z</vt:filetime>
  </property>
  <property fmtid="{D5CDD505-2E9C-101B-9397-08002B2CF9AE}" pid="3" name="Creator">
    <vt:lpwstr>Adobe InDesign 16.0 (Macintosh)</vt:lpwstr>
  </property>
  <property fmtid="{D5CDD505-2E9C-101B-9397-08002B2CF9AE}" pid="4" name="LastSaved">
    <vt:filetime>2020-12-22T00:00:00Z</vt:filetime>
  </property>
</Properties>
</file>