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12pt;height:792pt;mso-position-horizontal-relative:page;mso-position-vertical-relative:page;z-index:-252455936" coordorigin="0,0" coordsize="12240,15840">
            <v:shape style="position:absolute;left:0;top:2351;width:12240;height:13489" type="#_x0000_t75" stroked="false">
              <v:imagedata r:id="rId5" o:title=""/>
            </v:shape>
            <v:rect style="position:absolute;left:0;top:0;width:12240;height:3500" filled="true" fillcolor="#f26522" stroked="false">
              <v:fill type="solid"/>
            </v:rect>
            <v:shape style="position:absolute;left:7226;top:606;width:4211;height:2033" coordorigin="7226,606" coordsize="4211,2033" path="m7532,1093l7457,1100,7393,1121,7340,1155,7298,1204,7272,1253,7252,1315,7238,1388,7229,1473,7226,1569,7226,1740,7229,1845,7237,1937,7251,2015,7270,2081,7295,2133,7335,2183,7387,2219,7451,2240,7526,2247,7570,2245,7612,2238,7650,2227,7686,2211,7719,2191,7750,2165,7779,2134,7797,2111,7570,2111,7522,2106,7481,2092,7448,2069,7423,2037,7405,1992,7391,1932,7383,1857,7381,1766,7381,1569,7383,1485,7391,1409,7405,1349,7423,1304,7448,1272,7481,1248,7522,1234,7570,1230,7793,1230,7772,1201,7745,1173,7716,1149,7684,1129,7650,1113,7613,1102,7574,1096,7532,1093xm7939,2098l7807,2098,7807,2228,7939,2228,7939,2098xm7793,1230l7570,1230,7627,1234,7676,1248,7715,1272,7745,1304,7768,1350,7783,1411,7793,1488,7796,1582,7796,1760,7793,1853,7783,1930,7768,1991,7745,2036,7715,2069,7676,2092,7627,2106,7570,2111,7797,2111,7807,2098,7939,2098,7939,1234,7796,1234,7793,1230xm7939,606l7796,606,7796,1234,7939,1234,7939,606xm8409,1093l8314,1100,8234,1118,8170,1149,8122,1192,8092,1237,8069,1294,8053,1363,8043,1445,8040,1538,8040,1804,8043,1895,8053,1976,8070,2046,8093,2103,8122,2149,8171,2192,8234,2223,8313,2241,8407,2247,8497,2243,8574,2228,8637,2204,8687,2171,8724,2126,8734,2105,8407,2105,8348,2101,8300,2091,8262,2075,8235,2051,8217,2016,8203,1963,8195,1892,8192,1804,8192,1698,8774,1698,8774,1559,8192,1559,8192,1490,8195,1419,8204,1361,8219,1315,8239,1281,8267,1257,8306,1239,8354,1229,8411,1226,8716,1226,8694,1191,8646,1148,8582,1118,8503,1100,8409,1093xm8772,1882l8640,1882,8640,1920,8637,1967,8628,2008,8613,2041,8591,2065,8561,2082,8521,2095,8469,2102,8407,2105,8734,2105,8751,2070,8767,2001,8772,1920,8772,1882xm8716,1226l8411,1226,8470,1229,8518,1239,8556,1256,8585,1280,8605,1314,8620,1360,8628,1418,8631,1490,8631,1559,8774,1559,8774,1538,8771,1444,8761,1363,8745,1294,8723,1236,8716,1226xm9001,1872l8860,1872,8860,1987,8864,2055,8875,2112,8893,2158,8919,2192,8955,2216,9002,2233,9061,2244,9133,2247,9258,2247,9328,2243,9388,2232,9439,2212,9480,2185,9512,2149,9529,2116,9146,2116,9107,2114,9075,2108,9049,2098,9031,2084,9018,2063,9008,2032,9003,1991,9001,1940,9001,1872xm9267,1093l9168,1093,9098,1097,9038,1109,8987,1129,8946,1156,8914,1192,8891,1236,8878,1288,8873,1349,8873,1498,8876,1543,8884,1581,8898,1612,8918,1637,8950,1657,9000,1676,9070,1695,9157,1712,9209,1720,9294,1741,9355,1773,9391,1816,9403,1870,9403,1975,9401,2011,9394,2041,9383,2066,9368,2085,9347,2099,9319,2108,9285,2114,9244,2116,9529,2116,9534,2105,9548,2053,9552,1993,9552,1844,9549,1792,9540,1747,9525,1709,9503,1678,9474,1653,9437,1633,9392,1617,9339,1605,9243,1591,9147,1572,9078,1545,9037,1512,9023,1471,9023,1364,9025,1328,9032,1298,9043,1274,9058,1256,9079,1243,9106,1233,9140,1227,9181,1226,9523,1226,9506,1183,9480,1149,9445,1125,9398,1107,9338,1097,9267,1093xm9523,1226l9254,1226,9291,1227,9322,1233,9348,1243,9367,1257,9381,1276,9391,1301,9397,1333,9399,1370,9399,1402,9540,1402,9540,1355,9536,1286,9525,1229,9523,1226xm9817,1114l9674,1114,9674,2228,9817,2228,9817,1114xm9817,634l9674,634,9674,821,9817,821,9817,634xm10071,2351l9924,2351,9924,2410,9929,2463,9945,2510,9970,2549,10007,2582,10053,2607,10110,2625,10178,2636,10256,2639,10346,2634,10422,2618,10484,2592,10531,2555,10564,2509,10254,2509,10208,2507,10169,2501,10138,2492,10112,2478,10093,2460,10080,2437,10072,2410,10069,2377,10069,2374,10069,2370,10070,2364,10071,2359,10071,2354,10071,2351xm10612,2043l10469,2043,10469,2228,10466,2311,10458,2377,10444,2427,10424,2460,10397,2481,10359,2497,10311,2506,10254,2509,10564,2509,10567,2506,10592,2442,10607,2362,10612,2268,10612,2043xm10199,1093l10124,1101,10060,1122,10008,1158,9968,1208,9943,1260,9924,1326,9910,1404,9902,1496,9899,1601,9899,1710,9902,1806,9911,1890,9925,1963,9945,2024,9971,2074,10013,2122,10066,2156,10130,2177,10205,2184,10247,2182,10286,2175,10323,2164,10357,2149,10389,2129,10418,2105,10445,2077,10466,2048,10243,2048,10195,2043,10154,2029,10121,2006,10096,1973,10078,1928,10064,1868,10057,1793,10054,1710,10054,1575,10057,1485,10064,1409,10078,1349,10096,1304,10121,1272,10154,1248,10195,1234,10243,1230,10468,1230,10452,1209,10423,1178,10391,1152,10358,1131,10323,1114,10284,1103,10243,1096,10199,1093xm10468,1230l10243,1230,10300,1234,10349,1248,10388,1272,10418,1304,10441,1350,10457,1411,10466,1488,10469,1582,10469,1696,10466,1789,10457,1866,10441,1928,10418,1973,10388,2006,10349,2029,10300,2043,10243,2048,10466,2048,10469,2043,10612,2043,10612,1246,10480,1246,10468,1230xm10612,1114l10480,1114,10480,1246,10612,1246,10612,1114xm10872,1114l10740,1114,10740,2228,10883,2228,10883,1603,10886,1506,10896,1424,10913,1358,10936,1308,10967,1271,11007,1245,11013,1243,10872,1243,10872,1114xm11391,1223l11113,1223,11159,1227,11198,1240,11229,1260,11253,1288,11271,1327,11284,1379,11291,1443,11294,1521,11294,2228,11436,2228,11436,1481,11432,1384,11419,1302,11398,1235,11391,1223xm11145,1093l11098,1096,11056,1103,11017,1114,10981,1131,10949,1151,10920,1177,10894,1207,10872,1243,11013,1243,11056,1229,11113,1223,11391,1223,11368,1183,11329,1144,11278,1116,11217,1099,11145,1093xe" filled="true" fillcolor="#ffffff" stroked="false">
              <v:path arrowok="t"/>
              <v:fill type="solid"/>
            </v:shape>
            <v:shape style="position:absolute;left:741;top:597;width:5211;height:2036" coordorigin="742,598" coordsize="5211,2036" path="m876,1105l742,1105,742,2633,884,2633,884,2098,1057,2098,1053,2098,1004,2084,965,2060,935,2028,913,1983,897,1921,888,1844,884,1751,884,1573,888,1480,897,1402,913,1341,935,1296,965,1263,1004,1240,1013,1237,876,1237,876,1105xm1057,2098l884,2098,908,2131,935,2160,964,2184,997,2204,1031,2219,1069,2230,1108,2236,1151,2239,1225,2232,1289,2211,1341,2177,1382,2130,1397,2102,1111,2102,1057,2098xm1395,1221l1111,1221,1160,1226,1200,1240,1234,1263,1259,1296,1278,1341,1291,1401,1299,1477,1302,1567,1302,1764,1299,1848,1291,1922,1278,1982,1259,2027,1234,2060,1200,2084,1160,2098,1111,2102,1397,2102,1408,2080,1428,2019,1442,1946,1450,1861,1453,1764,1453,1593,1450,1487,1442,1396,1428,1317,1409,1251,1395,1221xm1155,1085l1111,1087,1070,1094,1032,1105,997,1121,964,1142,933,1169,903,1200,876,1237,1013,1237,1053,1226,1111,1221,1395,1221,1385,1199,1344,1149,1293,1113,1230,1092,1155,1085xm1687,598l1545,598,1545,2219,1687,2219,1687,598xm2067,1523l1999,1527,1940,1541,1889,1564,1847,1595,1815,1636,1791,1685,1777,1742,1772,1808,1772,1957,1777,2025,1789,2083,1811,2132,1841,2171,1880,2202,1927,2223,1984,2236,2049,2241,2100,2239,2144,2234,2184,2225,2218,2212,2247,2196,2274,2175,2297,2149,2318,2118,2458,2118,2458,2110,2104,2110,2059,2107,2020,2098,1989,2082,1964,2061,1945,2032,1932,1995,1924,1950,1921,1896,1924,1830,1932,1776,1944,1735,1962,1705,1988,1684,2023,1669,2068,1660,2122,1657,2458,1657,2458,1619,2318,1619,2297,1596,2273,1576,2247,1560,2218,1546,2186,1536,2150,1529,2111,1524,2067,1523xm2458,2118l2318,2118,2318,2219,2458,2219,2458,2118xm2458,1657l2122,1657,2176,1660,2220,1668,2255,1682,2280,1701,2299,1728,2311,1766,2319,1813,2322,1872,2319,1933,2309,1984,2294,2025,2272,2057,2243,2080,2206,2097,2159,2107,2104,2110,2458,2110,2458,1657xm2427,1215l2126,1215,2179,1217,2222,1226,2256,1239,2279,1259,2296,1287,2308,1327,2315,1380,2318,1445,2318,1619,2458,1619,2458,1408,2454,1322,2441,1250,2427,1215xm2133,1081l2053,1085,1985,1097,1929,1118,1884,1147,1850,1185,1825,1233,1810,1290,1806,1355,1806,1408,1953,1408,1953,1355,1955,1320,1963,1291,1975,1266,1992,1247,2016,1233,2046,1223,2083,1217,2126,1215,2427,1215,2419,1193,2388,1151,2346,1120,2289,1098,2218,1085,2133,1081xm2712,1105l2580,1105,2580,2219,2722,2219,2722,1595,2726,1497,2736,1416,2752,1350,2775,1299,2806,1262,2846,1236,2852,1234,2712,1234,2712,1105xm3231,1215l2953,1215,2999,1219,3037,1231,3069,1251,3093,1280,3110,1319,3123,1370,3131,1435,3133,1512,3133,2219,3276,2219,3276,1472,3272,1376,3259,1294,3238,1227,3231,1215xm2984,1085l2938,1087,2896,1094,2857,1106,2821,1122,2789,1143,2760,1168,2734,1199,2712,1234,2852,1234,2895,1220,2953,1215,3231,1215,3208,1174,3168,1135,3118,1107,3057,1090,2984,1085xm3527,1105l3395,1105,3395,2219,3538,2219,3538,1595,3541,1497,3551,1416,3568,1350,3591,1299,3622,1262,3662,1236,3668,1234,3527,1234,3527,1105xm4047,1215l3769,1215,3815,1219,3853,1231,3884,1251,3908,1280,3926,1319,3939,1370,3947,1435,3949,1512,3949,2219,4092,2219,4092,1472,4088,1376,4075,1294,4054,1227,4047,1215xm3800,1085l3754,1087,3711,1094,3672,1106,3637,1122,3605,1143,3576,1168,3550,1199,3527,1234,3668,1234,3711,1220,3769,1215,4047,1215,4024,1174,3984,1135,3934,1107,3872,1090,3800,1085xm4341,1105l4198,1105,4198,2219,4341,2219,4341,1105xm4341,625l4198,625,4198,812,4341,812,4341,625xm4587,1105l4455,1105,4455,2219,4598,2219,4598,1595,4601,1497,4611,1416,4628,1350,4651,1299,4682,1262,4722,1236,4728,1234,4587,1234,4587,1105xm5106,1215l4829,1215,4874,1219,4913,1231,4944,1251,4968,1280,4986,1319,4999,1370,5006,1435,5009,1512,5009,2219,5152,2219,5152,1472,5147,1376,5135,1294,5113,1227,5106,1215xm4860,1085l4814,1087,4771,1094,4732,1106,4697,1122,4664,1143,4635,1168,4610,1199,4587,1234,4728,1234,4771,1220,4829,1215,5106,1215,5084,1174,5044,1135,4993,1107,4932,1090,4860,1085xm5412,2343l5265,2343,5265,2401,5270,2454,5285,2501,5311,2541,5347,2573,5394,2598,5451,2616,5518,2627,5596,2630,5687,2625,5763,2609,5825,2583,5872,2547,5905,2501,5594,2501,5549,2499,5510,2493,5478,2483,5453,2469,5434,2451,5420,2429,5412,2401,5409,2369,5409,2366,5410,2361,5410,2356,5411,2350,5412,2346,5412,2343xm5953,2035l5810,2035,5810,2219,5807,2302,5798,2369,5784,2418,5765,2451,5737,2473,5699,2488,5652,2497,5594,2501,5905,2501,5907,2497,5932,2433,5947,2354,5953,2259,5953,2035xm5539,1085l5464,1092,5401,1113,5349,1149,5309,1199,5284,1251,5265,1317,5251,1396,5243,1487,5240,1593,5240,1701,5243,1797,5251,1881,5266,1954,5286,2016,5312,2065,5353,2113,5406,2148,5470,2168,5546,2175,5587,2173,5627,2167,5663,2156,5698,2140,5729,2121,5759,2097,5785,2068,5807,2039,5583,2039,5535,2034,5495,2020,5462,1997,5437,1964,5418,1920,5405,1860,5397,1785,5395,1701,5394,1567,5397,1476,5405,1401,5418,1341,5437,1296,5462,1263,5495,1240,5535,1226,5583,1221,5808,1221,5793,1201,5763,1169,5732,1143,5699,1122,5663,1106,5625,1094,5583,1087,5539,1085xm5808,1221l5583,1221,5641,1226,5689,1240,5729,1263,5759,1296,5781,1341,5797,1402,5807,1480,5810,1573,5810,1687,5807,1780,5797,1858,5781,1919,5759,1964,5729,1997,5689,2020,5641,2034,5583,2039,5807,2039,5810,2035,5953,2035,5953,1237,5820,1237,5808,1221xm5953,1105l5820,1105,5820,1237,5953,1237,5953,1105xe" filled="true" fillcolor="#000000" stroked="false">
              <v:path arrowok="t"/>
              <v:fill type="solid"/>
            </v:shape>
            <v:line style="position:absolute" from="6589,1669" to="6589,2042" stroked="true" strokeweight="2.93pt" strokecolor="#ffe67c">
              <v:stroke dashstyle="solid"/>
            </v:line>
            <v:line style="position:absolute" from="6230,1637" to="6948,1637" stroked="true" strokeweight="3.256pt" strokecolor="#ffe67c">
              <v:stroke dashstyle="solid"/>
            </v:line>
            <v:line style="position:absolute" from="6589,1231" to="6589,1604" stroked="true" strokeweight="2.93pt" strokecolor="#ffe67c">
              <v:stroke dashstyle="solid"/>
            </v:line>
            <v:shape style="position:absolute;left:6230;top:1230;width:718;height:812" coordorigin="6230,1231" coordsize="718,812" path="m6560,1231l6560,1604,6230,1604,6230,1669,6560,1669,6560,2042,6618,2042,6618,1669,6948,1669,6948,1604,6618,1604,6618,1231,6560,1231xe" filled="false" stroked="true" strokeweight="1.308pt" strokecolor="#ffe67c">
              <v:path arrowok="t"/>
              <v:stroke dashstyle="solid"/>
            </v:shape>
            <v:shape style="position:absolute;left:9060;top:4032;width:686;height:541" coordorigin="9060,4032" coordsize="686,541" path="m9733,4141l9668,4161,9616,4187,9575,4218,9542,4253,9514,4290,9489,4330,9465,4370,9438,4409,9406,4447,9366,4483,9317,4514,9255,4541,9178,4562,9181,4562,9198,4567,9214,4570,9230,4571,9246,4572,9554,4572,9578,4570,9616,4563,9659,4547,9697,4521,9723,4488,9737,4452,9744,4420,9746,4399,9746,4198,9745,4190,9744,4178,9741,4165,9737,4150,9733,4141xm9554,4032l9246,4032,9215,4036,9184,4043,9151,4057,9118,4081,9088,4113,9071,4144,9063,4174,9060,4203,9060,4290,9060,4417,9061,4429,9063,4441,9066,4455,9069,4454,9073,4453,9074,4453,9078,4453,9135,4437,9160,4427,9182,4417,9202,4405,9220,4393,9252,4365,9279,4336,9301,4304,9322,4271,9355,4218,9394,4165,9445,4117,9515,4074,9611,4040,9592,4036,9576,4033,9563,4032,9554,4032xm9074,4453l9073,4453,9074,4454,9074,4453xm9135,4437l9078,4453,9093,4449,9108,4445,9122,4441,9135,4437xe" filled="true" fillcolor="#ffffff" stroked="false">
              <v:path arrowok="t"/>
              <v:fill type="solid"/>
            </v:shape>
            <v:shape style="position:absolute;left:9875;top:4086;width:1579;height:471" type="#_x0000_t75" stroked="false">
              <v:imagedata r:id="rId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9"/>
        </w:rPr>
      </w:pPr>
    </w:p>
    <w:p>
      <w:pPr>
        <w:tabs>
          <w:tab w:pos="8944" w:val="left" w:leader="none"/>
        </w:tabs>
        <w:spacing w:before="108"/>
        <w:ind w:left="328" w:right="0" w:firstLine="0"/>
        <w:jc w:val="left"/>
        <w:rPr>
          <w:sz w:val="21"/>
        </w:rPr>
      </w:pPr>
      <w:r>
        <w:rPr>
          <w:color w:val="FFFFFF"/>
          <w:w w:val="105"/>
          <w:sz w:val="21"/>
        </w:rPr>
        <w:t>A</w:t>
      </w:r>
      <w:r>
        <w:rPr>
          <w:color w:val="FFFFFF"/>
          <w:spacing w:val="-20"/>
          <w:w w:val="105"/>
          <w:sz w:val="21"/>
        </w:rPr>
        <w:t> </w:t>
      </w:r>
      <w:r>
        <w:rPr>
          <w:color w:val="FFFFFF"/>
          <w:spacing w:val="2"/>
          <w:w w:val="105"/>
          <w:sz w:val="21"/>
        </w:rPr>
        <w:t>CITY</w:t>
      </w:r>
      <w:r>
        <w:rPr>
          <w:color w:val="FFFFFF"/>
          <w:spacing w:val="-20"/>
          <w:w w:val="105"/>
          <w:sz w:val="21"/>
        </w:rPr>
        <w:t> </w:t>
      </w:r>
      <w:r>
        <w:rPr>
          <w:color w:val="FFFFFF"/>
          <w:spacing w:val="-3"/>
          <w:w w:val="105"/>
          <w:sz w:val="21"/>
        </w:rPr>
        <w:t>OF</w:t>
      </w:r>
      <w:r>
        <w:rPr>
          <w:color w:val="FFFFFF"/>
          <w:spacing w:val="-19"/>
          <w:w w:val="105"/>
          <w:sz w:val="21"/>
        </w:rPr>
        <w:t> </w:t>
      </w:r>
      <w:r>
        <w:rPr>
          <w:color w:val="FFFFFF"/>
          <w:w w:val="105"/>
          <w:sz w:val="21"/>
        </w:rPr>
        <w:t>SASKATOON</w:t>
      </w:r>
      <w:r>
        <w:rPr>
          <w:color w:val="FFFFFF"/>
          <w:spacing w:val="-21"/>
          <w:w w:val="105"/>
          <w:sz w:val="21"/>
        </w:rPr>
        <w:t> </w:t>
      </w:r>
      <w:r>
        <w:rPr>
          <w:color w:val="FFFFFF"/>
          <w:w w:val="105"/>
          <w:sz w:val="21"/>
        </w:rPr>
        <w:t>SEMI-ANNUAL</w:t>
      </w:r>
      <w:r>
        <w:rPr>
          <w:color w:val="FFFFFF"/>
          <w:spacing w:val="-20"/>
          <w:w w:val="105"/>
          <w:sz w:val="21"/>
        </w:rPr>
        <w:t> </w:t>
      </w:r>
      <w:r>
        <w:rPr>
          <w:color w:val="FFFFFF"/>
          <w:w w:val="105"/>
          <w:sz w:val="21"/>
        </w:rPr>
        <w:t>PUBLICATION</w:t>
      </w:r>
      <w:r>
        <w:rPr>
          <w:color w:val="FFFFFF"/>
          <w:spacing w:val="-21"/>
          <w:w w:val="105"/>
          <w:sz w:val="21"/>
        </w:rPr>
        <w:t> </w:t>
      </w:r>
      <w:r>
        <w:rPr>
          <w:color w:val="FFFFFF"/>
          <w:w w:val="105"/>
          <w:sz w:val="21"/>
        </w:rPr>
        <w:t>FROM</w:t>
      </w:r>
      <w:r>
        <w:rPr>
          <w:color w:val="FFFFFF"/>
          <w:spacing w:val="-20"/>
          <w:w w:val="105"/>
          <w:sz w:val="21"/>
        </w:rPr>
        <w:t> </w:t>
      </w:r>
      <w:r>
        <w:rPr>
          <w:color w:val="FFFFFF"/>
          <w:w w:val="105"/>
          <w:sz w:val="21"/>
        </w:rPr>
        <w:t>PLANNING</w:t>
      </w:r>
      <w:r>
        <w:rPr>
          <w:color w:val="FFFFFF"/>
          <w:spacing w:val="-21"/>
          <w:w w:val="105"/>
          <w:sz w:val="21"/>
        </w:rPr>
        <w:t> </w:t>
      </w:r>
      <w:r>
        <w:rPr>
          <w:color w:val="FFFFFF"/>
          <w:w w:val="105"/>
          <w:sz w:val="21"/>
        </w:rPr>
        <w:t>&amp;</w:t>
      </w:r>
      <w:r>
        <w:rPr>
          <w:color w:val="FFFFFF"/>
          <w:spacing w:val="-19"/>
          <w:w w:val="105"/>
          <w:sz w:val="21"/>
        </w:rPr>
        <w:t> </w:t>
      </w:r>
      <w:r>
        <w:rPr>
          <w:color w:val="FFFFFF"/>
          <w:w w:val="105"/>
          <w:sz w:val="21"/>
        </w:rPr>
        <w:t>DEVELOPMENT</w:t>
        <w:tab/>
        <w:t>SPRING/SUMMER</w:t>
      </w:r>
      <w:r>
        <w:rPr>
          <w:color w:val="FFFFFF"/>
          <w:spacing w:val="-9"/>
          <w:w w:val="105"/>
          <w:sz w:val="21"/>
        </w:rPr>
        <w:t> </w:t>
      </w:r>
      <w:r>
        <w:rPr>
          <w:color w:val="FFFFFF"/>
          <w:w w:val="105"/>
          <w:sz w:val="21"/>
        </w:rPr>
        <w:t>2020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3"/>
        </w:rPr>
      </w:pPr>
      <w:r>
        <w:rPr/>
        <w:pict>
          <v:shapetype id="_x0000_t202" o:spt="202" coordsize="21600,21600" path="m,l,21600r21600,l21600,xe">
            <v:stroke joinstyle="miter"/>
            <v:path gradientshapeok="t" o:connecttype="rect"/>
          </v:shapetype>
          <v:shape style="position:absolute;margin-left:45.825001pt;margin-top:9.635595pt;width:520.5pt;height:88.5pt;mso-position-horizontal-relative:page;mso-position-vertical-relative:paragraph;z-index:-251658240;mso-wrap-distance-left:0;mso-wrap-distance-right:0" type="#_x0000_t202" filled="true" fillcolor="#000000" stroked="false">
            <v:textbox inset="0,0,0,0">
              <w:txbxContent>
                <w:p>
                  <w:pPr>
                    <w:spacing w:line="256" w:lineRule="auto" w:before="0"/>
                    <w:ind w:left="52" w:right="124" w:firstLine="0"/>
                    <w:jc w:val="center"/>
                    <w:rPr>
                      <w:b/>
                      <w:sz w:val="26"/>
                    </w:rPr>
                  </w:pPr>
                  <w:r>
                    <w:rPr>
                      <w:b/>
                      <w:color w:val="FFFFFF"/>
                      <w:sz w:val="26"/>
                    </w:rPr>
                    <w:t>2nd Edition of ayisiyiniwak released | The City of Saskatoon’s Growth Monitoring Report University Sector Plan | Local Area Planning Tools and Approaches to Engagement Kahkewistahaw Signing Ceremony | Interim Exemption of Offsite Levies for Infill Development Strategic Infill | Pleasant Hill Village - Parcel F Sold for Development of CUMFI Elders Lodge Hyde Park Outdoor Sculptures Project</w:t>
                  </w:r>
                </w:p>
              </w:txbxContent>
            </v:textbox>
            <v:fill opacity="32768f" type="solid"/>
            <w10:wrap type="topAndBottom"/>
          </v:shape>
        </w:pict>
      </w:r>
    </w:p>
    <w:p>
      <w:pPr>
        <w:spacing w:after="0"/>
        <w:rPr>
          <w:sz w:val="13"/>
        </w:rPr>
        <w:sectPr>
          <w:type w:val="continuous"/>
          <w:pgSz w:w="12240" w:h="15840"/>
          <w:pgMar w:top="1500" w:bottom="0" w:left="42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168"/>
      </w:pPr>
      <w:r>
        <w:rPr/>
        <w:t>Message from the Director</w:t>
      </w:r>
    </w:p>
    <w:p>
      <w:pPr>
        <w:pStyle w:val="BodyText"/>
        <w:spacing w:before="5"/>
        <w:rPr>
          <w:b/>
          <w:sz w:val="25"/>
        </w:rPr>
      </w:pPr>
    </w:p>
    <w:p>
      <w:pPr>
        <w:spacing w:after="0"/>
        <w:rPr>
          <w:sz w:val="25"/>
        </w:rPr>
        <w:sectPr>
          <w:footerReference w:type="even" r:id="rId7"/>
          <w:footerReference w:type="default" r:id="rId8"/>
          <w:pgSz w:w="12240" w:h="15840"/>
          <w:pgMar w:footer="426" w:header="0" w:top="0" w:bottom="620" w:left="420" w:right="0"/>
          <w:pgNumType w:start="2"/>
        </w:sectPr>
      </w:pPr>
    </w:p>
    <w:p>
      <w:pPr>
        <w:pStyle w:val="BodyText"/>
        <w:spacing w:line="235" w:lineRule="auto" w:before="63"/>
        <w:ind w:left="120" w:right="39"/>
        <w:jc w:val="both"/>
      </w:pPr>
      <w:r>
        <w:rPr/>
        <w:pict>
          <v:group style="position:absolute;margin-left:0pt;margin-top:0pt;width:612pt;height:257.25pt;mso-position-horizontal-relative:page;mso-position-vertical-relative:page;z-index:-252453888" coordorigin="0,0" coordsize="12240,5145">
            <v:shape style="position:absolute;left:0;top:0;width:12240;height:5145" type="#_x0000_t75" stroked="false">
              <v:imagedata r:id="rId9" o:title=""/>
            </v:shape>
            <v:shape style="position:absolute;left:540;top:360;width:3280;height:180" type="#_x0000_t202" filled="false" stroked="false">
              <v:textbox inset="0,0,0,0">
                <w:txbxContent>
                  <w:p>
                    <w:pPr>
                      <w:spacing w:line="180" w:lineRule="exact" w:before="0"/>
                      <w:ind w:left="0" w:right="0" w:firstLine="0"/>
                      <w:jc w:val="left"/>
                      <w:rPr>
                        <w:sz w:val="18"/>
                      </w:rPr>
                    </w:pPr>
                    <w:r>
                      <w:rPr>
                        <w:color w:val="FFFFFF"/>
                        <w:sz w:val="18"/>
                      </w:rPr>
                      <w:t>PLANNING + DESIGN SPRING/SUMMER 2020</w:t>
                    </w:r>
                  </w:p>
                </w:txbxContent>
              </v:textbox>
              <w10:wrap type="none"/>
            </v:shape>
            <w10:wrap type="none"/>
          </v:group>
        </w:pict>
      </w:r>
      <w:r>
        <w:rPr>
          <w:spacing w:val="-4"/>
        </w:rPr>
        <w:t>We</w:t>
      </w:r>
      <w:r>
        <w:rPr>
          <w:spacing w:val="-30"/>
        </w:rPr>
        <w:t> </w:t>
      </w:r>
      <w:r>
        <w:rPr/>
        <w:t>made</w:t>
      </w:r>
      <w:r>
        <w:rPr>
          <w:spacing w:val="-31"/>
        </w:rPr>
        <w:t> </w:t>
      </w:r>
      <w:r>
        <w:rPr/>
        <w:t>several</w:t>
      </w:r>
      <w:r>
        <w:rPr>
          <w:spacing w:val="-30"/>
        </w:rPr>
        <w:t> </w:t>
      </w:r>
      <w:r>
        <w:rPr/>
        <w:t>significant</w:t>
      </w:r>
      <w:r>
        <w:rPr>
          <w:spacing w:val="-31"/>
        </w:rPr>
        <w:t> </w:t>
      </w:r>
      <w:r>
        <w:rPr/>
        <w:t>steps</w:t>
      </w:r>
      <w:r>
        <w:rPr>
          <w:spacing w:val="-30"/>
        </w:rPr>
        <w:t> </w:t>
      </w:r>
      <w:r>
        <w:rPr/>
        <w:t>to</w:t>
      </w:r>
      <w:r>
        <w:rPr>
          <w:spacing w:val="-31"/>
        </w:rPr>
        <w:t> </w:t>
      </w:r>
      <w:r>
        <w:rPr/>
        <w:t>align</w:t>
      </w:r>
      <w:r>
        <w:rPr>
          <w:spacing w:val="-30"/>
        </w:rPr>
        <w:t> </w:t>
      </w:r>
      <w:r>
        <w:rPr/>
        <w:t>the</w:t>
      </w:r>
      <w:r>
        <w:rPr>
          <w:spacing w:val="-30"/>
        </w:rPr>
        <w:t> </w:t>
      </w:r>
      <w:r>
        <w:rPr/>
        <w:t>city’s</w:t>
      </w:r>
      <w:r>
        <w:rPr>
          <w:spacing w:val="-31"/>
        </w:rPr>
        <w:t> </w:t>
      </w:r>
      <w:r>
        <w:rPr/>
        <w:t>policy</w:t>
      </w:r>
      <w:r>
        <w:rPr>
          <w:spacing w:val="-30"/>
        </w:rPr>
        <w:t> </w:t>
      </w:r>
      <w:r>
        <w:rPr/>
        <w:t>framework with</w:t>
      </w:r>
      <w:r>
        <w:rPr>
          <w:spacing w:val="-8"/>
        </w:rPr>
        <w:t> </w:t>
      </w:r>
      <w:r>
        <w:rPr/>
        <w:t>the</w:t>
      </w:r>
      <w:r>
        <w:rPr>
          <w:spacing w:val="-8"/>
        </w:rPr>
        <w:t> </w:t>
      </w:r>
      <w:r>
        <w:rPr/>
        <w:t>overall</w:t>
      </w:r>
      <w:r>
        <w:rPr>
          <w:spacing w:val="-8"/>
        </w:rPr>
        <w:t> </w:t>
      </w:r>
      <w:r>
        <w:rPr/>
        <w:t>goals</w:t>
      </w:r>
      <w:r>
        <w:rPr>
          <w:spacing w:val="-9"/>
        </w:rPr>
        <w:t> </w:t>
      </w:r>
      <w:r>
        <w:rPr/>
        <w:t>of</w:t>
      </w:r>
      <w:r>
        <w:rPr>
          <w:spacing w:val="-8"/>
        </w:rPr>
        <w:t> </w:t>
      </w:r>
      <w:r>
        <w:rPr/>
        <w:t>the</w:t>
      </w:r>
      <w:r>
        <w:rPr>
          <w:spacing w:val="-8"/>
        </w:rPr>
        <w:t> </w:t>
      </w:r>
      <w:r>
        <w:rPr/>
        <w:t>Plan</w:t>
      </w:r>
      <w:r>
        <w:rPr>
          <w:spacing w:val="-8"/>
        </w:rPr>
        <w:t> </w:t>
      </w:r>
      <w:r>
        <w:rPr/>
        <w:t>for</w:t>
      </w:r>
      <w:r>
        <w:rPr>
          <w:spacing w:val="-8"/>
        </w:rPr>
        <w:t> </w:t>
      </w:r>
      <w:r>
        <w:rPr/>
        <w:t>Growth</w:t>
      </w:r>
      <w:r>
        <w:rPr>
          <w:spacing w:val="-8"/>
        </w:rPr>
        <w:t> </w:t>
      </w:r>
      <w:r>
        <w:rPr/>
        <w:t>in</w:t>
      </w:r>
      <w:r>
        <w:rPr>
          <w:spacing w:val="-8"/>
        </w:rPr>
        <w:t> </w:t>
      </w:r>
      <w:r>
        <w:rPr/>
        <w:t>early</w:t>
      </w:r>
      <w:r>
        <w:rPr>
          <w:spacing w:val="-8"/>
        </w:rPr>
        <w:t> </w:t>
      </w:r>
      <w:r>
        <w:rPr/>
        <w:t>2020.</w:t>
      </w:r>
      <w:r>
        <w:rPr>
          <w:spacing w:val="-8"/>
        </w:rPr>
        <w:t> </w:t>
      </w:r>
      <w:r>
        <w:rPr>
          <w:spacing w:val="-3"/>
        </w:rPr>
        <w:t>Work</w:t>
      </w:r>
      <w:r>
        <w:rPr>
          <w:spacing w:val="-9"/>
        </w:rPr>
        <w:t> </w:t>
      </w:r>
      <w:r>
        <w:rPr/>
        <w:t>to prepare</w:t>
      </w:r>
      <w:r>
        <w:rPr>
          <w:spacing w:val="-14"/>
        </w:rPr>
        <w:t> </w:t>
      </w:r>
      <w:r>
        <w:rPr/>
        <w:t>and</w:t>
      </w:r>
      <w:r>
        <w:rPr>
          <w:spacing w:val="-14"/>
        </w:rPr>
        <w:t> </w:t>
      </w:r>
      <w:r>
        <w:rPr/>
        <w:t>present</w:t>
      </w:r>
      <w:r>
        <w:rPr>
          <w:spacing w:val="-14"/>
        </w:rPr>
        <w:t> </w:t>
      </w:r>
      <w:r>
        <w:rPr/>
        <w:t>the</w:t>
      </w:r>
      <w:r>
        <w:rPr>
          <w:spacing w:val="-14"/>
        </w:rPr>
        <w:t> </w:t>
      </w:r>
      <w:r>
        <w:rPr/>
        <w:t>redesigned</w:t>
      </w:r>
      <w:r>
        <w:rPr>
          <w:spacing w:val="-13"/>
        </w:rPr>
        <w:t> </w:t>
      </w:r>
      <w:r>
        <w:rPr/>
        <w:t>Official</w:t>
      </w:r>
      <w:r>
        <w:rPr>
          <w:spacing w:val="-14"/>
        </w:rPr>
        <w:t> </w:t>
      </w:r>
      <w:r>
        <w:rPr/>
        <w:t>Community</w:t>
      </w:r>
      <w:r>
        <w:rPr>
          <w:spacing w:val="-14"/>
        </w:rPr>
        <w:t> </w:t>
      </w:r>
      <w:r>
        <w:rPr/>
        <w:t>Plan</w:t>
      </w:r>
      <w:r>
        <w:rPr>
          <w:spacing w:val="-14"/>
        </w:rPr>
        <w:t> </w:t>
      </w:r>
      <w:r>
        <w:rPr/>
        <w:t>(OCP) to the Advisory Committees of City Council and the Governance and</w:t>
      </w:r>
      <w:r>
        <w:rPr>
          <w:spacing w:val="-8"/>
        </w:rPr>
        <w:t> </w:t>
      </w:r>
      <w:r>
        <w:rPr/>
        <w:t>Priorities</w:t>
      </w:r>
      <w:r>
        <w:rPr>
          <w:spacing w:val="-8"/>
        </w:rPr>
        <w:t> </w:t>
      </w:r>
      <w:r>
        <w:rPr/>
        <w:t>Committee</w:t>
      </w:r>
      <w:r>
        <w:rPr>
          <w:spacing w:val="-8"/>
        </w:rPr>
        <w:t> </w:t>
      </w:r>
      <w:r>
        <w:rPr/>
        <w:t>moved</w:t>
      </w:r>
      <w:r>
        <w:rPr>
          <w:spacing w:val="-8"/>
        </w:rPr>
        <w:t> </w:t>
      </w:r>
      <w:r>
        <w:rPr/>
        <w:t>forward.</w:t>
      </w:r>
      <w:r>
        <w:rPr>
          <w:spacing w:val="-7"/>
        </w:rPr>
        <w:t> </w:t>
      </w:r>
      <w:r>
        <w:rPr/>
        <w:t>In</w:t>
      </w:r>
      <w:r>
        <w:rPr>
          <w:spacing w:val="-8"/>
        </w:rPr>
        <w:t> </w:t>
      </w:r>
      <w:r>
        <w:rPr/>
        <w:t>addition,</w:t>
      </w:r>
      <w:r>
        <w:rPr>
          <w:spacing w:val="-8"/>
        </w:rPr>
        <w:t> </w:t>
      </w:r>
      <w:r>
        <w:rPr/>
        <w:t>the</w:t>
      </w:r>
      <w:r>
        <w:rPr>
          <w:spacing w:val="-8"/>
        </w:rPr>
        <w:t> </w:t>
      </w:r>
      <w:r>
        <w:rPr/>
        <w:t>Corridor </w:t>
      </w:r>
      <w:r>
        <w:rPr>
          <w:spacing w:val="-3"/>
        </w:rPr>
        <w:t>Transformation </w:t>
      </w:r>
      <w:r>
        <w:rPr/>
        <w:t>Plan, which will provide high-level guidance </w:t>
      </w:r>
      <w:r>
        <w:rPr>
          <w:spacing w:val="-3"/>
        </w:rPr>
        <w:t>for </w:t>
      </w:r>
      <w:r>
        <w:rPr/>
        <w:t>land use planning along our major corridors, was also endorsed in January by City</w:t>
      </w:r>
      <w:r>
        <w:rPr>
          <w:spacing w:val="-2"/>
        </w:rPr>
        <w:t> </w:t>
      </w:r>
      <w:r>
        <w:rPr/>
        <w:t>Council.</w:t>
      </w:r>
    </w:p>
    <w:p>
      <w:pPr>
        <w:pStyle w:val="BodyText"/>
        <w:spacing w:before="3"/>
        <w:rPr>
          <w:sz w:val="15"/>
        </w:rPr>
      </w:pPr>
    </w:p>
    <w:p>
      <w:pPr>
        <w:pStyle w:val="BodyText"/>
        <w:spacing w:line="235" w:lineRule="auto"/>
        <w:ind w:left="120" w:right="41"/>
        <w:jc w:val="both"/>
      </w:pPr>
      <w:r>
        <w:rPr>
          <w:spacing w:val="-3"/>
        </w:rPr>
        <w:t>Saskatoon’s </w:t>
      </w:r>
      <w:r>
        <w:rPr/>
        <w:t>current OCP was approved in 1998 and updated in 2009. Over the last ten years, the city has undertaken a number of significant initiatives that have helped shape a new vision </w:t>
      </w:r>
      <w:r>
        <w:rPr>
          <w:spacing w:val="-3"/>
        </w:rPr>
        <w:t>for </w:t>
      </w:r>
      <w:r>
        <w:rPr/>
        <w:t>our </w:t>
      </w:r>
      <w:r>
        <w:rPr>
          <w:spacing w:val="-3"/>
        </w:rPr>
        <w:t>city. </w:t>
      </w:r>
      <w:r>
        <w:rPr/>
        <w:t>They include the Saskatoon Speaks Community Visioning process, the Plan for Growth and the Strategic Plan. Each  of these initiatives have included extensive public consultation and have been endorsed by City Council. </w:t>
      </w:r>
      <w:r>
        <w:rPr>
          <w:spacing w:val="-3"/>
        </w:rPr>
        <w:t>However, </w:t>
      </w:r>
      <w:r>
        <w:rPr/>
        <w:t>the formal step of embedding these directions in the OCP did not occur until</w:t>
      </w:r>
      <w:r>
        <w:rPr>
          <w:spacing w:val="-21"/>
        </w:rPr>
        <w:t> </w:t>
      </w:r>
      <w:r>
        <w:rPr>
          <w:spacing w:val="-4"/>
        </w:rPr>
        <w:t>now.</w:t>
      </w:r>
    </w:p>
    <w:p>
      <w:pPr>
        <w:pStyle w:val="BodyText"/>
        <w:spacing w:before="3"/>
        <w:rPr>
          <w:sz w:val="15"/>
        </w:rPr>
      </w:pPr>
    </w:p>
    <w:p>
      <w:pPr>
        <w:pStyle w:val="BodyText"/>
        <w:spacing w:line="235" w:lineRule="auto"/>
        <w:ind w:left="120" w:right="42"/>
        <w:jc w:val="both"/>
      </w:pPr>
      <w:r>
        <w:rPr/>
        <w:t>As</w:t>
      </w:r>
      <w:r>
        <w:rPr>
          <w:spacing w:val="-5"/>
        </w:rPr>
        <w:t> </w:t>
      </w:r>
      <w:r>
        <w:rPr/>
        <w:t>our</w:t>
      </w:r>
      <w:r>
        <w:rPr>
          <w:spacing w:val="-4"/>
        </w:rPr>
        <w:t> </w:t>
      </w:r>
      <w:r>
        <w:rPr/>
        <w:t>collective</w:t>
      </w:r>
      <w:r>
        <w:rPr>
          <w:spacing w:val="-4"/>
        </w:rPr>
        <w:t> </w:t>
      </w:r>
      <w:r>
        <w:rPr/>
        <w:t>long-term</w:t>
      </w:r>
      <w:r>
        <w:rPr>
          <w:spacing w:val="-4"/>
        </w:rPr>
        <w:t> </w:t>
      </w:r>
      <w:r>
        <w:rPr/>
        <w:t>vision</w:t>
      </w:r>
      <w:r>
        <w:rPr>
          <w:spacing w:val="-4"/>
        </w:rPr>
        <w:t> </w:t>
      </w:r>
      <w:r>
        <w:rPr/>
        <w:t>for</w:t>
      </w:r>
      <w:r>
        <w:rPr>
          <w:spacing w:val="-5"/>
        </w:rPr>
        <w:t> </w:t>
      </w:r>
      <w:r>
        <w:rPr/>
        <w:t>Saskatoon,</w:t>
      </w:r>
      <w:r>
        <w:rPr>
          <w:spacing w:val="-4"/>
        </w:rPr>
        <w:t> </w:t>
      </w:r>
      <w:r>
        <w:rPr/>
        <w:t>the</w:t>
      </w:r>
      <w:r>
        <w:rPr>
          <w:spacing w:val="-4"/>
        </w:rPr>
        <w:t> </w:t>
      </w:r>
      <w:r>
        <w:rPr/>
        <w:t>OCP</w:t>
      </w:r>
      <w:r>
        <w:rPr>
          <w:spacing w:val="-4"/>
        </w:rPr>
        <w:t> </w:t>
      </w:r>
      <w:r>
        <w:rPr/>
        <w:t>provides both inspiration and direction through a comprehensive policy framework. It ensures that the community’s vision for Saskatoon is integrated into all aspects of planning, decision-making and priority-setting.</w:t>
      </w:r>
    </w:p>
    <w:p>
      <w:pPr>
        <w:pStyle w:val="BodyText"/>
        <w:spacing w:before="1"/>
        <w:rPr>
          <w:sz w:val="15"/>
        </w:rPr>
      </w:pPr>
    </w:p>
    <w:p>
      <w:pPr>
        <w:pStyle w:val="BodyText"/>
        <w:spacing w:line="235" w:lineRule="auto"/>
        <w:ind w:left="120" w:right="38"/>
        <w:jc w:val="both"/>
      </w:pPr>
      <w:r>
        <w:rPr/>
        <w:t>Topic reports were presented to each of the five Advisory Committees of City Council to identify items of interest and relevance for those committees. An introduction report was presented to Governance and Priorities Committee while the Municipal Planning Commission was kept busy from December to March with reports outlining each new section of the OCP.</w:t>
      </w:r>
    </w:p>
    <w:p>
      <w:pPr>
        <w:pStyle w:val="BodyText"/>
        <w:spacing w:before="1"/>
        <w:rPr>
          <w:sz w:val="15"/>
        </w:rPr>
      </w:pPr>
    </w:p>
    <w:p>
      <w:pPr>
        <w:pStyle w:val="BodyText"/>
        <w:spacing w:line="235" w:lineRule="auto"/>
        <w:ind w:left="120" w:right="40"/>
        <w:jc w:val="both"/>
      </w:pPr>
      <w:r>
        <w:rPr/>
        <w:t>When the redesigned OCP has been considered by council later this spring, it will once again represent the current direction of the </w:t>
      </w:r>
      <w:r>
        <w:rPr>
          <w:spacing w:val="-3"/>
        </w:rPr>
        <w:t>city. </w:t>
      </w:r>
      <w:r>
        <w:rPr/>
        <w:t>Moving forward the OCP will be maintained to ensure</w:t>
      </w:r>
      <w:r>
        <w:rPr>
          <w:spacing w:val="-32"/>
        </w:rPr>
        <w:t> </w:t>
      </w:r>
      <w:r>
        <w:rPr/>
        <w:t>the policies</w:t>
      </w:r>
      <w:r>
        <w:rPr>
          <w:spacing w:val="-5"/>
        </w:rPr>
        <w:t> </w:t>
      </w:r>
      <w:r>
        <w:rPr/>
        <w:t>in</w:t>
      </w:r>
      <w:r>
        <w:rPr>
          <w:spacing w:val="-5"/>
        </w:rPr>
        <w:t> </w:t>
      </w:r>
      <w:r>
        <w:rPr/>
        <w:t>place</w:t>
      </w:r>
      <w:r>
        <w:rPr>
          <w:spacing w:val="-5"/>
        </w:rPr>
        <w:t> </w:t>
      </w:r>
      <w:r>
        <w:rPr/>
        <w:t>for</w:t>
      </w:r>
      <w:r>
        <w:rPr>
          <w:spacing w:val="-5"/>
        </w:rPr>
        <w:t> </w:t>
      </w:r>
      <w:r>
        <w:rPr/>
        <w:t>Saskatoon</w:t>
      </w:r>
      <w:r>
        <w:rPr>
          <w:spacing w:val="-5"/>
        </w:rPr>
        <w:t> </w:t>
      </w:r>
      <w:r>
        <w:rPr/>
        <w:t>reflect</w:t>
      </w:r>
      <w:r>
        <w:rPr>
          <w:spacing w:val="-5"/>
        </w:rPr>
        <w:t> </w:t>
      </w:r>
      <w:r>
        <w:rPr/>
        <w:t>the</w:t>
      </w:r>
      <w:r>
        <w:rPr>
          <w:spacing w:val="-5"/>
        </w:rPr>
        <w:t> </w:t>
      </w:r>
      <w:r>
        <w:rPr/>
        <w:t>directions</w:t>
      </w:r>
      <w:r>
        <w:rPr>
          <w:spacing w:val="-4"/>
        </w:rPr>
        <w:t> </w:t>
      </w:r>
      <w:r>
        <w:rPr/>
        <w:t>received</w:t>
      </w:r>
      <w:r>
        <w:rPr>
          <w:spacing w:val="-5"/>
        </w:rPr>
        <w:t> </w:t>
      </w:r>
      <w:r>
        <w:rPr/>
        <w:t>from City</w:t>
      </w:r>
      <w:r>
        <w:rPr>
          <w:spacing w:val="-2"/>
        </w:rPr>
        <w:t> </w:t>
      </w:r>
      <w:r>
        <w:rPr/>
        <w:t>Council.</w:t>
      </w:r>
    </w:p>
    <w:p>
      <w:pPr>
        <w:pStyle w:val="BodyText"/>
        <w:spacing w:line="235" w:lineRule="auto" w:before="63"/>
        <w:ind w:left="120" w:right="536"/>
        <w:jc w:val="both"/>
      </w:pPr>
      <w:r>
        <w:rPr/>
        <w:br w:type="column"/>
      </w:r>
      <w:r>
        <w:rPr/>
        <w:t>The Corridor </w:t>
      </w:r>
      <w:r>
        <w:rPr>
          <w:spacing w:val="-3"/>
        </w:rPr>
        <w:t>Transformation </w:t>
      </w:r>
      <w:r>
        <w:rPr/>
        <w:t>Plan is a </w:t>
      </w:r>
      <w:r>
        <w:rPr>
          <w:spacing w:val="-3"/>
        </w:rPr>
        <w:t>key </w:t>
      </w:r>
      <w:r>
        <w:rPr/>
        <w:t>element of the Growth Plan, and it was endorsed by City Council in January. Developed  in 2018 and 2019, it is intended to provide the long-term vision, principles and guidelines for the Corridor Planning Program and </w:t>
      </w:r>
      <w:r>
        <w:rPr>
          <w:spacing w:val="-3"/>
        </w:rPr>
        <w:t>Transit </w:t>
      </w:r>
      <w:r>
        <w:rPr/>
        <w:t>Villages project. The overall goal is to ensure alignment with the Corridor Growth Initiative of the Growth</w:t>
      </w:r>
      <w:r>
        <w:rPr>
          <w:spacing w:val="-10"/>
        </w:rPr>
        <w:t> </w:t>
      </w:r>
      <w:r>
        <w:rPr/>
        <w:t>Plan.</w:t>
      </w:r>
    </w:p>
    <w:p>
      <w:pPr>
        <w:pStyle w:val="BodyText"/>
        <w:spacing w:before="2"/>
        <w:rPr>
          <w:sz w:val="15"/>
        </w:rPr>
      </w:pPr>
    </w:p>
    <w:p>
      <w:pPr>
        <w:pStyle w:val="BodyText"/>
        <w:spacing w:line="235" w:lineRule="auto"/>
        <w:ind w:left="120" w:right="534"/>
        <w:jc w:val="both"/>
      </w:pPr>
      <w:r>
        <w:rPr/>
        <w:t>These long-term directions for corridor growth will enable the Corridor Planning Program to remain responsive to changing real estate</w:t>
      </w:r>
      <w:r>
        <w:rPr>
          <w:spacing w:val="-12"/>
        </w:rPr>
        <w:t> </w:t>
      </w:r>
      <w:r>
        <w:rPr/>
        <w:t>market</w:t>
      </w:r>
      <w:r>
        <w:rPr>
          <w:spacing w:val="-11"/>
        </w:rPr>
        <w:t> </w:t>
      </w:r>
      <w:r>
        <w:rPr/>
        <w:t>conditions,</w:t>
      </w:r>
      <w:r>
        <w:rPr>
          <w:spacing w:val="-11"/>
        </w:rPr>
        <w:t> </w:t>
      </w:r>
      <w:r>
        <w:rPr/>
        <w:t>new</w:t>
      </w:r>
      <w:r>
        <w:rPr>
          <w:spacing w:val="-11"/>
        </w:rPr>
        <w:t> </w:t>
      </w:r>
      <w:r>
        <w:rPr/>
        <w:t>and</w:t>
      </w:r>
      <w:r>
        <w:rPr>
          <w:spacing w:val="-12"/>
        </w:rPr>
        <w:t> </w:t>
      </w:r>
      <w:r>
        <w:rPr/>
        <w:t>emerging</w:t>
      </w:r>
      <w:r>
        <w:rPr>
          <w:spacing w:val="-11"/>
        </w:rPr>
        <w:t> </w:t>
      </w:r>
      <w:r>
        <w:rPr/>
        <w:t>building</w:t>
      </w:r>
      <w:r>
        <w:rPr>
          <w:spacing w:val="-11"/>
        </w:rPr>
        <w:t> </w:t>
      </w:r>
      <w:r>
        <w:rPr/>
        <w:t>technologies and sustainability and energy efficiency initiatives while meeting the needs of current and future</w:t>
      </w:r>
      <w:r>
        <w:rPr>
          <w:spacing w:val="-6"/>
        </w:rPr>
        <w:t> </w:t>
      </w:r>
      <w:r>
        <w:rPr/>
        <w:t>residents.</w:t>
      </w:r>
    </w:p>
    <w:p>
      <w:pPr>
        <w:pStyle w:val="BodyText"/>
        <w:rPr>
          <w:sz w:val="15"/>
        </w:rPr>
      </w:pPr>
    </w:p>
    <w:p>
      <w:pPr>
        <w:pStyle w:val="BodyText"/>
        <w:spacing w:line="235" w:lineRule="auto"/>
        <w:ind w:left="120" w:right="536"/>
        <w:jc w:val="both"/>
      </w:pPr>
      <w:r>
        <w:rPr/>
        <w:t>An implementation  priority  of  the  Corridor  </w:t>
      </w:r>
      <w:r>
        <w:rPr>
          <w:spacing w:val="-3"/>
        </w:rPr>
        <w:t>Transformation  </w:t>
      </w:r>
      <w:r>
        <w:rPr/>
        <w:t>Plan included a review of off-street parking standards along high-frequency transit corridors. This work represents an early step toward encouraging transit-oriented development in areas near rapid transit. More work will come, in order to consider other changes necessary to encourage new forms of transit- oriented</w:t>
      </w:r>
      <w:r>
        <w:rPr>
          <w:spacing w:val="-1"/>
        </w:rPr>
        <w:t> </w:t>
      </w:r>
      <w:r>
        <w:rPr/>
        <w:t>development.</w:t>
      </w:r>
    </w:p>
    <w:p>
      <w:pPr>
        <w:pStyle w:val="BodyText"/>
        <w:spacing w:before="2"/>
        <w:rPr>
          <w:sz w:val="15"/>
        </w:rPr>
      </w:pPr>
    </w:p>
    <w:p>
      <w:pPr>
        <w:pStyle w:val="BodyText"/>
        <w:spacing w:line="235" w:lineRule="auto" w:before="1"/>
        <w:ind w:left="120" w:right="535"/>
        <w:jc w:val="both"/>
      </w:pPr>
      <w:r>
        <w:rPr/>
        <w:t>These</w:t>
      </w:r>
      <w:r>
        <w:rPr>
          <w:spacing w:val="-8"/>
        </w:rPr>
        <w:t> </w:t>
      </w:r>
      <w:r>
        <w:rPr/>
        <w:t>are</w:t>
      </w:r>
      <w:r>
        <w:rPr>
          <w:spacing w:val="-6"/>
        </w:rPr>
        <w:t> </w:t>
      </w:r>
      <w:r>
        <w:rPr/>
        <w:t>just</w:t>
      </w:r>
      <w:r>
        <w:rPr>
          <w:spacing w:val="-6"/>
        </w:rPr>
        <w:t> </w:t>
      </w:r>
      <w:r>
        <w:rPr/>
        <w:t>a</w:t>
      </w:r>
      <w:r>
        <w:rPr>
          <w:spacing w:val="-8"/>
        </w:rPr>
        <w:t> </w:t>
      </w:r>
      <w:r>
        <w:rPr/>
        <w:t>few</w:t>
      </w:r>
      <w:r>
        <w:rPr>
          <w:spacing w:val="-6"/>
        </w:rPr>
        <w:t> </w:t>
      </w:r>
      <w:r>
        <w:rPr/>
        <w:t>of</w:t>
      </w:r>
      <w:r>
        <w:rPr>
          <w:spacing w:val="-7"/>
        </w:rPr>
        <w:t> </w:t>
      </w:r>
      <w:r>
        <w:rPr/>
        <w:t>the</w:t>
      </w:r>
      <w:r>
        <w:rPr>
          <w:spacing w:val="-7"/>
        </w:rPr>
        <w:t> </w:t>
      </w:r>
      <w:r>
        <w:rPr/>
        <w:t>activities</w:t>
      </w:r>
      <w:r>
        <w:rPr>
          <w:spacing w:val="-8"/>
        </w:rPr>
        <w:t> </w:t>
      </w:r>
      <w:r>
        <w:rPr/>
        <w:t>underway</w:t>
      </w:r>
      <w:r>
        <w:rPr>
          <w:spacing w:val="-6"/>
        </w:rPr>
        <w:t> </w:t>
      </w:r>
      <w:r>
        <w:rPr/>
        <w:t>that</w:t>
      </w:r>
      <w:r>
        <w:rPr>
          <w:spacing w:val="-7"/>
        </w:rPr>
        <w:t> </w:t>
      </w:r>
      <w:r>
        <w:rPr/>
        <w:t>will</w:t>
      </w:r>
      <w:r>
        <w:rPr>
          <w:spacing w:val="-7"/>
        </w:rPr>
        <w:t> </w:t>
      </w:r>
      <w:r>
        <w:rPr/>
        <w:t>help</w:t>
      </w:r>
      <w:r>
        <w:rPr>
          <w:spacing w:val="-7"/>
        </w:rPr>
        <w:t> </w:t>
      </w:r>
      <w:r>
        <w:rPr/>
        <w:t>shape the</w:t>
      </w:r>
      <w:r>
        <w:rPr>
          <w:spacing w:val="-11"/>
        </w:rPr>
        <w:t> </w:t>
      </w:r>
      <w:r>
        <w:rPr/>
        <w:t>future</w:t>
      </w:r>
      <w:r>
        <w:rPr>
          <w:spacing w:val="-10"/>
        </w:rPr>
        <w:t> </w:t>
      </w:r>
      <w:r>
        <w:rPr/>
        <w:t>of</w:t>
      </w:r>
      <w:r>
        <w:rPr>
          <w:spacing w:val="-11"/>
        </w:rPr>
        <w:t> </w:t>
      </w:r>
      <w:r>
        <w:rPr/>
        <w:t>the</w:t>
      </w:r>
      <w:r>
        <w:rPr>
          <w:spacing w:val="-10"/>
        </w:rPr>
        <w:t> </w:t>
      </w:r>
      <w:r>
        <w:rPr>
          <w:spacing w:val="-3"/>
        </w:rPr>
        <w:t>city.</w:t>
      </w:r>
      <w:r>
        <w:rPr>
          <w:spacing w:val="-11"/>
        </w:rPr>
        <w:t> </w:t>
      </w:r>
      <w:r>
        <w:rPr/>
        <w:t>I</w:t>
      </w:r>
      <w:r>
        <w:rPr>
          <w:spacing w:val="-10"/>
        </w:rPr>
        <w:t> </w:t>
      </w:r>
      <w:r>
        <w:rPr/>
        <w:t>hope</w:t>
      </w:r>
      <w:r>
        <w:rPr>
          <w:spacing w:val="-11"/>
        </w:rPr>
        <w:t> </w:t>
      </w:r>
      <w:r>
        <w:rPr/>
        <w:t>the</w:t>
      </w:r>
      <w:r>
        <w:rPr>
          <w:spacing w:val="-11"/>
        </w:rPr>
        <w:t> </w:t>
      </w:r>
      <w:r>
        <w:rPr/>
        <w:t>articles</w:t>
      </w:r>
      <w:r>
        <w:rPr>
          <w:spacing w:val="-11"/>
        </w:rPr>
        <w:t> </w:t>
      </w:r>
      <w:r>
        <w:rPr/>
        <w:t>in</w:t>
      </w:r>
      <w:r>
        <w:rPr>
          <w:spacing w:val="-11"/>
        </w:rPr>
        <w:t> </w:t>
      </w:r>
      <w:r>
        <w:rPr/>
        <w:t>this</w:t>
      </w:r>
      <w:r>
        <w:rPr>
          <w:spacing w:val="-10"/>
        </w:rPr>
        <w:t> </w:t>
      </w:r>
      <w:r>
        <w:rPr/>
        <w:t>edition</w:t>
      </w:r>
      <w:r>
        <w:rPr>
          <w:spacing w:val="-10"/>
        </w:rPr>
        <w:t> </w:t>
      </w:r>
      <w:r>
        <w:rPr/>
        <w:t>of</w:t>
      </w:r>
      <w:r>
        <w:rPr>
          <w:spacing w:val="-11"/>
        </w:rPr>
        <w:t> </w:t>
      </w:r>
      <w:r>
        <w:rPr/>
        <w:t>Planning</w:t>
      </w:r>
      <w:r>
        <w:rPr>
          <w:spacing w:val="-10"/>
        </w:rPr>
        <w:t> </w:t>
      </w:r>
      <w:r>
        <w:rPr/>
        <w:t>+ Design</w:t>
      </w:r>
      <w:r>
        <w:rPr>
          <w:spacing w:val="-6"/>
        </w:rPr>
        <w:t> </w:t>
      </w:r>
      <w:r>
        <w:rPr/>
        <w:t>will</w:t>
      </w:r>
      <w:r>
        <w:rPr>
          <w:spacing w:val="-6"/>
        </w:rPr>
        <w:t> </w:t>
      </w:r>
      <w:r>
        <w:rPr/>
        <w:t>show</w:t>
      </w:r>
      <w:r>
        <w:rPr>
          <w:spacing w:val="-6"/>
        </w:rPr>
        <w:t> </w:t>
      </w:r>
      <w:r>
        <w:rPr/>
        <w:t>you</w:t>
      </w:r>
      <w:r>
        <w:rPr>
          <w:spacing w:val="-6"/>
        </w:rPr>
        <w:t> </w:t>
      </w:r>
      <w:r>
        <w:rPr/>
        <w:t>how</w:t>
      </w:r>
      <w:r>
        <w:rPr>
          <w:spacing w:val="-6"/>
        </w:rPr>
        <w:t> </w:t>
      </w:r>
      <w:r>
        <w:rPr/>
        <w:t>our</w:t>
      </w:r>
      <w:r>
        <w:rPr>
          <w:spacing w:val="-7"/>
        </w:rPr>
        <w:t> </w:t>
      </w:r>
      <w:r>
        <w:rPr/>
        <w:t>work</w:t>
      </w:r>
      <w:r>
        <w:rPr>
          <w:spacing w:val="-7"/>
        </w:rPr>
        <w:t> </w:t>
      </w:r>
      <w:r>
        <w:rPr/>
        <w:t>is</w:t>
      </w:r>
      <w:r>
        <w:rPr>
          <w:spacing w:val="-6"/>
        </w:rPr>
        <w:t> </w:t>
      </w:r>
      <w:r>
        <w:rPr/>
        <w:t>responding</w:t>
      </w:r>
      <w:r>
        <w:rPr>
          <w:spacing w:val="-6"/>
        </w:rPr>
        <w:t> </w:t>
      </w:r>
      <w:r>
        <w:rPr/>
        <w:t>and</w:t>
      </w:r>
      <w:r>
        <w:rPr>
          <w:spacing w:val="-6"/>
        </w:rPr>
        <w:t> </w:t>
      </w:r>
      <w:r>
        <w:rPr/>
        <w:t>contributing to the changes in</w:t>
      </w:r>
      <w:r>
        <w:rPr>
          <w:spacing w:val="-4"/>
        </w:rPr>
        <w:t> </w:t>
      </w:r>
      <w:r>
        <w:rPr/>
        <w:t>Saskatoon.</w:t>
      </w:r>
    </w:p>
    <w:p>
      <w:pPr>
        <w:pStyle w:val="BodyText"/>
        <w:spacing w:before="3"/>
        <w:rPr>
          <w:sz w:val="26"/>
        </w:rPr>
      </w:pPr>
    </w:p>
    <w:p>
      <w:pPr>
        <w:spacing w:line="286" w:lineRule="exact" w:before="0"/>
        <w:ind w:left="120" w:right="0" w:firstLine="0"/>
        <w:jc w:val="both"/>
        <w:rPr>
          <w:b/>
          <w:sz w:val="20"/>
        </w:rPr>
      </w:pPr>
      <w:r>
        <w:rPr>
          <w:b/>
          <w:color w:val="F26522"/>
          <w:sz w:val="24"/>
        </w:rPr>
        <w:t>Lesley Anderson, </w:t>
      </w:r>
      <w:r>
        <w:rPr>
          <w:b/>
          <w:color w:val="F26522"/>
          <w:sz w:val="20"/>
        </w:rPr>
        <w:t>MCIP, RPP</w:t>
      </w:r>
    </w:p>
    <w:p>
      <w:pPr>
        <w:pStyle w:val="BodyText"/>
        <w:spacing w:line="235" w:lineRule="exact"/>
        <w:ind w:left="120"/>
        <w:jc w:val="both"/>
      </w:pPr>
      <w:r>
        <w:rPr>
          <w:color w:val="F26522"/>
        </w:rPr>
        <w:t>Director of Planning and Development</w:t>
      </w:r>
    </w:p>
    <w:p>
      <w:pPr>
        <w:pStyle w:val="BodyText"/>
        <w:spacing w:line="242" w:lineRule="exact"/>
        <w:ind w:left="120"/>
        <w:jc w:val="both"/>
      </w:pPr>
      <w:r>
        <w:rPr>
          <w:color w:val="F26522"/>
        </w:rPr>
        <w:t>306-975-2650 |</w:t>
      </w:r>
      <w:hyperlink r:id="rId10">
        <w:r>
          <w:rPr>
            <w:color w:val="F26522"/>
          </w:rPr>
          <w:t> lesley.anderson@saskatoon.ca</w:t>
        </w:r>
      </w:hyperlink>
    </w:p>
    <w:p>
      <w:pPr>
        <w:spacing w:after="0" w:line="242" w:lineRule="exact"/>
        <w:jc w:val="both"/>
        <w:sectPr>
          <w:type w:val="continuous"/>
          <w:pgSz w:w="12240" w:h="15840"/>
          <w:pgMar w:top="1500" w:bottom="0" w:left="420" w:right="0"/>
          <w:cols w:num="2" w:equalWidth="0">
            <w:col w:w="5519" w:space="286"/>
            <w:col w:w="601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9"/>
        </w:rPr>
      </w:pPr>
    </w:p>
    <w:p>
      <w:pPr>
        <w:tabs>
          <w:tab w:pos="10552" w:val="left" w:leader="none"/>
        </w:tabs>
        <w:spacing w:before="60"/>
        <w:ind w:left="123" w:right="0" w:firstLine="0"/>
        <w:jc w:val="left"/>
        <w:rPr>
          <w:b/>
          <w:sz w:val="20"/>
        </w:rPr>
      </w:pPr>
      <w:r>
        <w:rPr/>
        <w:pict>
          <v:group style="position:absolute;margin-left:502.976013pt;margin-top:-6.201508pt;width:97.65pt;height:97.65pt;mso-position-horizontal-relative:page;mso-position-vertical-relative:paragraph;z-index:-252449792" coordorigin="10060,-124" coordsize="1953,1953">
            <v:shape style="position:absolute;left:10059;top:-125;width:1953;height:1953" coordorigin="10060,-124" coordsize="1953,1953" path="m11036,-124l10959,-121,10885,-112,10812,-98,10741,-79,10672,-54,10606,-25,10543,9,10482,48,10425,90,10371,137,10321,188,10274,242,10231,299,10193,359,10159,423,10129,489,10105,557,10085,628,10071,701,10062,776,10060,852,10062,928,10071,1003,10085,1076,10105,1147,10129,1215,10159,1281,10193,1345,10231,1405,10274,1463,10321,1517,10371,1567,10425,1614,10482,1656,10543,1695,10606,1729,10672,1758,10741,1783,10812,1802,10885,1817,10959,1825,11036,1828,11112,1825,11187,1817,11259,1802,11330,1783,11399,1758,11465,1729,11528,1695,11589,1656,11646,1614,11700,1567,11751,1517,11797,1463,11840,1405,11878,1345,11912,1281,11942,1215,11966,1147,11986,1076,12000,1003,12009,928,12012,852,12009,776,12000,701,11986,628,11966,557,11942,489,11912,423,11878,359,11840,299,11797,242,11751,188,11700,137,11646,90,11589,48,11528,9,11465,-25,11399,-54,11330,-79,11259,-98,11187,-112,11112,-121,11036,-124xe" filled="true" fillcolor="#ffffff" stroked="false">
              <v:path arrowok="t"/>
              <v:fill type="solid"/>
            </v:shape>
            <v:shape style="position:absolute;left:10348;top:-54;width:1404;height:1463" type="#_x0000_t75" stroked="false">
              <v:imagedata r:id="rId11" o:title=""/>
            </v:shape>
            <w10:wrap type="none"/>
          </v:group>
        </w:pict>
      </w:r>
      <w:r>
        <w:rPr>
          <w:b/>
          <w:color w:val="FFFFFF"/>
          <w:sz w:val="20"/>
          <w:shd w:fill="F26522" w:color="auto" w:val="clear"/>
        </w:rPr>
        <w:t>  </w:t>
      </w:r>
      <w:r>
        <w:rPr>
          <w:b/>
          <w:color w:val="FFFFFF"/>
          <w:spacing w:val="15"/>
          <w:sz w:val="20"/>
          <w:shd w:fill="F26522" w:color="auto" w:val="clear"/>
        </w:rPr>
        <w:t> </w:t>
      </w:r>
      <w:r>
        <w:rPr>
          <w:b/>
          <w:color w:val="FFFFFF"/>
          <w:sz w:val="20"/>
          <w:shd w:fill="F26522" w:color="auto" w:val="clear"/>
        </w:rPr>
        <w:t>REGIONAL</w:t>
      </w:r>
      <w:r>
        <w:rPr>
          <w:b/>
          <w:color w:val="FFFFFF"/>
          <w:spacing w:val="-16"/>
          <w:sz w:val="20"/>
          <w:shd w:fill="F26522" w:color="auto" w:val="clear"/>
        </w:rPr>
        <w:t> </w:t>
      </w:r>
      <w:r>
        <w:rPr>
          <w:b/>
          <w:color w:val="FFFFFF"/>
          <w:sz w:val="20"/>
          <w:shd w:fill="F26522" w:color="auto" w:val="clear"/>
        </w:rPr>
        <w:t>PLANNING</w:t>
        <w:tab/>
      </w:r>
    </w:p>
    <w:p>
      <w:pPr>
        <w:spacing w:before="163"/>
        <w:ind w:left="123" w:right="0" w:firstLine="0"/>
        <w:jc w:val="left"/>
        <w:rPr>
          <w:b/>
          <w:sz w:val="46"/>
        </w:rPr>
      </w:pPr>
      <w:r>
        <w:rPr>
          <w:b/>
          <w:sz w:val="46"/>
        </w:rPr>
        <w:t>Kahkewistahaw Signing Ceremony</w:t>
      </w:r>
    </w:p>
    <w:p>
      <w:pPr>
        <w:pStyle w:val="BodyText"/>
        <w:spacing w:before="6"/>
        <w:ind w:left="123"/>
      </w:pPr>
      <w:r>
        <w:rPr>
          <w:color w:val="F26522"/>
        </w:rPr>
        <w:t>Jason Sick, MCIP RPP, Senior Planner | 306-986-3139 | </w:t>
      </w:r>
      <w:hyperlink r:id="rId12">
        <w:r>
          <w:rPr>
            <w:color w:val="F26522"/>
          </w:rPr>
          <w:t>jason.sick@saskatoon.ca</w:t>
        </w:r>
      </w:hyperlink>
    </w:p>
    <w:p>
      <w:pPr>
        <w:pStyle w:val="BodyText"/>
        <w:spacing w:before="11"/>
        <w:rPr>
          <w:sz w:val="24"/>
        </w:rPr>
      </w:pPr>
    </w:p>
    <w:p>
      <w:pPr>
        <w:spacing w:after="0"/>
        <w:rPr>
          <w:sz w:val="24"/>
        </w:rPr>
        <w:sectPr>
          <w:pgSz w:w="12240" w:h="15840"/>
          <w:pgMar w:header="0" w:footer="376" w:top="0" w:bottom="560" w:left="420" w:right="0"/>
        </w:sectPr>
      </w:pPr>
    </w:p>
    <w:p>
      <w:pPr>
        <w:pStyle w:val="BodyText"/>
        <w:spacing w:line="235" w:lineRule="auto" w:before="64"/>
        <w:ind w:left="123" w:right="38"/>
        <w:jc w:val="both"/>
      </w:pPr>
      <w:r>
        <w:rPr/>
        <w:pict>
          <v:group style="position:absolute;margin-left:.36pt;margin-top:0pt;width:611.65pt;height:340.6pt;mso-position-horizontal-relative:page;mso-position-vertical-relative:page;z-index:-252450816" coordorigin="7,0" coordsize="12233,6812">
            <v:shape style="position:absolute;left:7;top:0;width:12233;height:6812" type="#_x0000_t75" stroked="false">
              <v:imagedata r:id="rId13" o:title=""/>
            </v:shape>
            <v:shape style="position:absolute;left:6784;top:360;width:4935;height:180" type="#_x0000_t202" filled="false" stroked="false">
              <v:textbox inset="0,0,0,0">
                <w:txbxContent>
                  <w:p>
                    <w:pPr>
                      <w:spacing w:line="180" w:lineRule="exact" w:before="0"/>
                      <w:ind w:left="0" w:right="0" w:firstLine="0"/>
                      <w:jc w:val="left"/>
                      <w:rPr>
                        <w:sz w:val="18"/>
                      </w:rPr>
                    </w:pPr>
                    <w:r>
                      <w:rPr>
                        <w:sz w:val="18"/>
                      </w:rPr>
                      <w:t>PLANNING &amp; </w:t>
                    </w:r>
                    <w:r>
                      <w:rPr>
                        <w:spacing w:val="-3"/>
                        <w:sz w:val="18"/>
                      </w:rPr>
                      <w:t>DEVELOPMENT, </w:t>
                    </w:r>
                    <w:r>
                      <w:rPr>
                        <w:sz w:val="18"/>
                      </w:rPr>
                      <w:t>COMMUNITY SERVICES </w:t>
                    </w:r>
                    <w:r>
                      <w:rPr>
                        <w:spacing w:val="-3"/>
                        <w:sz w:val="18"/>
                      </w:rPr>
                      <w:t>DEPARTMENT</w:t>
                    </w:r>
                  </w:p>
                </w:txbxContent>
              </v:textbox>
              <w10:wrap type="none"/>
            </v:shape>
            <w10:wrap type="none"/>
          </v:group>
        </w:pict>
      </w:r>
      <w:r>
        <w:rPr/>
        <w:t>The City of Saskatoon and Kahkewistahaw [kak-uh-WISH’-tuh- how] First Nation came together to celebrate their partnership   in </w:t>
      </w:r>
      <w:r>
        <w:rPr>
          <w:spacing w:val="-4"/>
        </w:rPr>
        <w:t>October, </w:t>
      </w:r>
      <w:r>
        <w:rPr/>
        <w:t>2019. The municipal component of urban reserve creation process was concluded for the First </w:t>
      </w:r>
      <w:r>
        <w:rPr>
          <w:spacing w:val="-3"/>
        </w:rPr>
        <w:t>Nation’s </w:t>
      </w:r>
      <w:r>
        <w:rPr/>
        <w:t>land at 1215 Claypool Drive within the Hampton Village Business</w:t>
      </w:r>
      <w:r>
        <w:rPr>
          <w:spacing w:val="-10"/>
        </w:rPr>
        <w:t> </w:t>
      </w:r>
      <w:r>
        <w:rPr/>
        <w:t>Park.</w:t>
      </w:r>
    </w:p>
    <w:p>
      <w:pPr>
        <w:pStyle w:val="BodyText"/>
        <w:rPr>
          <w:sz w:val="15"/>
        </w:rPr>
      </w:pPr>
    </w:p>
    <w:p>
      <w:pPr>
        <w:pStyle w:val="BodyText"/>
        <w:spacing w:line="235" w:lineRule="auto"/>
        <w:ind w:left="123" w:right="38"/>
        <w:jc w:val="both"/>
      </w:pPr>
      <w:r>
        <w:rPr/>
        <w:t>Mayor Charlie Clark, Chief Evan </w:t>
      </w:r>
      <w:r>
        <w:rPr>
          <w:spacing w:val="-3"/>
        </w:rPr>
        <w:t>Taypotat, </w:t>
      </w:r>
      <w:r>
        <w:rPr/>
        <w:t>the Council of Kahkewistahaw First Nation and Saskatoon Board of Police Commissioners’</w:t>
      </w:r>
      <w:r>
        <w:rPr>
          <w:spacing w:val="-12"/>
        </w:rPr>
        <w:t> </w:t>
      </w:r>
      <w:r>
        <w:rPr/>
        <w:t>Chair</w:t>
      </w:r>
      <w:r>
        <w:rPr>
          <w:spacing w:val="-12"/>
        </w:rPr>
        <w:t> </w:t>
      </w:r>
      <w:r>
        <w:rPr/>
        <w:t>Darlene</w:t>
      </w:r>
      <w:r>
        <w:rPr>
          <w:spacing w:val="-11"/>
        </w:rPr>
        <w:t> </w:t>
      </w:r>
      <w:r>
        <w:rPr/>
        <w:t>Brander</w:t>
      </w:r>
      <w:r>
        <w:rPr>
          <w:spacing w:val="-12"/>
        </w:rPr>
        <w:t> </w:t>
      </w:r>
      <w:r>
        <w:rPr/>
        <w:t>signed</w:t>
      </w:r>
      <w:r>
        <w:rPr>
          <w:spacing w:val="-12"/>
        </w:rPr>
        <w:t> </w:t>
      </w:r>
      <w:r>
        <w:rPr/>
        <w:t>a</w:t>
      </w:r>
      <w:r>
        <w:rPr>
          <w:spacing w:val="-11"/>
        </w:rPr>
        <w:t> </w:t>
      </w:r>
      <w:r>
        <w:rPr/>
        <w:t>Municipal</w:t>
      </w:r>
      <w:r>
        <w:rPr>
          <w:spacing w:val="-12"/>
        </w:rPr>
        <w:t> </w:t>
      </w:r>
      <w:r>
        <w:rPr/>
        <w:t>Services and Compatibility Agreement and a Police Services Agreement during a special signing</w:t>
      </w:r>
      <w:r>
        <w:rPr>
          <w:spacing w:val="-5"/>
        </w:rPr>
        <w:t> </w:t>
      </w:r>
      <w:r>
        <w:rPr>
          <w:spacing w:val="-3"/>
        </w:rPr>
        <w:t>ceremony.</w:t>
      </w:r>
    </w:p>
    <w:p>
      <w:pPr>
        <w:pStyle w:val="BodyText"/>
        <w:spacing w:before="9"/>
        <w:rPr>
          <w:sz w:val="14"/>
        </w:rPr>
      </w:pPr>
    </w:p>
    <w:p>
      <w:pPr>
        <w:pStyle w:val="BodyText"/>
        <w:ind w:left="123"/>
        <w:jc w:val="both"/>
      </w:pPr>
      <w:r>
        <w:rPr/>
        <w:t>The agreements address:</w:t>
      </w:r>
    </w:p>
    <w:p>
      <w:pPr>
        <w:pStyle w:val="ListParagraph"/>
        <w:numPr>
          <w:ilvl w:val="0"/>
          <w:numId w:val="1"/>
        </w:numPr>
        <w:tabs>
          <w:tab w:pos="304" w:val="left" w:leader="none"/>
        </w:tabs>
        <w:spacing w:line="240" w:lineRule="auto" w:before="176" w:after="0"/>
        <w:ind w:left="303" w:right="0" w:hanging="181"/>
        <w:jc w:val="left"/>
        <w:rPr>
          <w:sz w:val="20"/>
        </w:rPr>
      </w:pPr>
      <w:r>
        <w:rPr>
          <w:sz w:val="20"/>
        </w:rPr>
        <w:t>municipal and police services the city will</w:t>
      </w:r>
      <w:r>
        <w:rPr>
          <w:spacing w:val="-5"/>
          <w:sz w:val="20"/>
        </w:rPr>
        <w:t> </w:t>
      </w:r>
      <w:r>
        <w:rPr>
          <w:sz w:val="20"/>
        </w:rPr>
        <w:t>provide;</w:t>
      </w:r>
    </w:p>
    <w:p>
      <w:pPr>
        <w:pStyle w:val="ListParagraph"/>
        <w:numPr>
          <w:ilvl w:val="0"/>
          <w:numId w:val="1"/>
        </w:numPr>
        <w:tabs>
          <w:tab w:pos="304" w:val="left" w:leader="none"/>
        </w:tabs>
        <w:spacing w:line="235" w:lineRule="auto" w:before="180" w:after="0"/>
        <w:ind w:left="303" w:right="138" w:hanging="180"/>
        <w:jc w:val="left"/>
        <w:rPr>
          <w:sz w:val="20"/>
        </w:rPr>
      </w:pPr>
      <w:r>
        <w:rPr>
          <w:sz w:val="20"/>
        </w:rPr>
        <w:t>service</w:t>
      </w:r>
      <w:r>
        <w:rPr>
          <w:spacing w:val="-5"/>
          <w:sz w:val="20"/>
        </w:rPr>
        <w:t> </w:t>
      </w:r>
      <w:r>
        <w:rPr>
          <w:sz w:val="20"/>
        </w:rPr>
        <w:t>fees</w:t>
      </w:r>
      <w:r>
        <w:rPr>
          <w:spacing w:val="-5"/>
          <w:sz w:val="20"/>
        </w:rPr>
        <w:t> </w:t>
      </w:r>
      <w:r>
        <w:rPr>
          <w:sz w:val="20"/>
        </w:rPr>
        <w:t>Kahkewistahaw</w:t>
      </w:r>
      <w:r>
        <w:rPr>
          <w:spacing w:val="-5"/>
          <w:sz w:val="20"/>
        </w:rPr>
        <w:t> </w:t>
      </w:r>
      <w:r>
        <w:rPr>
          <w:sz w:val="20"/>
        </w:rPr>
        <w:t>First</w:t>
      </w:r>
      <w:r>
        <w:rPr>
          <w:spacing w:val="-5"/>
          <w:sz w:val="20"/>
        </w:rPr>
        <w:t> </w:t>
      </w:r>
      <w:r>
        <w:rPr>
          <w:sz w:val="20"/>
        </w:rPr>
        <w:t>Nation</w:t>
      </w:r>
      <w:r>
        <w:rPr>
          <w:spacing w:val="-6"/>
          <w:sz w:val="20"/>
        </w:rPr>
        <w:t> </w:t>
      </w:r>
      <w:r>
        <w:rPr>
          <w:sz w:val="20"/>
        </w:rPr>
        <w:t>will</w:t>
      </w:r>
      <w:r>
        <w:rPr>
          <w:spacing w:val="-5"/>
          <w:sz w:val="20"/>
        </w:rPr>
        <w:t> </w:t>
      </w:r>
      <w:r>
        <w:rPr>
          <w:sz w:val="20"/>
        </w:rPr>
        <w:t>pay</w:t>
      </w:r>
      <w:r>
        <w:rPr>
          <w:spacing w:val="-5"/>
          <w:sz w:val="20"/>
        </w:rPr>
        <w:t> </w:t>
      </w:r>
      <w:r>
        <w:rPr>
          <w:sz w:val="20"/>
        </w:rPr>
        <w:t>the</w:t>
      </w:r>
      <w:r>
        <w:rPr>
          <w:spacing w:val="-5"/>
          <w:sz w:val="20"/>
        </w:rPr>
        <w:t> </w:t>
      </w:r>
      <w:r>
        <w:rPr>
          <w:sz w:val="20"/>
        </w:rPr>
        <w:t>city</w:t>
      </w:r>
      <w:r>
        <w:rPr>
          <w:spacing w:val="-5"/>
          <w:sz w:val="20"/>
        </w:rPr>
        <w:t> </w:t>
      </w:r>
      <w:r>
        <w:rPr>
          <w:sz w:val="20"/>
        </w:rPr>
        <w:t>in</w:t>
      </w:r>
      <w:r>
        <w:rPr>
          <w:spacing w:val="-6"/>
          <w:sz w:val="20"/>
        </w:rPr>
        <w:t> </w:t>
      </w:r>
      <w:r>
        <w:rPr>
          <w:sz w:val="20"/>
        </w:rPr>
        <w:t>lieu of property taxes;</w:t>
      </w:r>
      <w:r>
        <w:rPr>
          <w:spacing w:val="-3"/>
          <w:sz w:val="20"/>
        </w:rPr>
        <w:t> </w:t>
      </w:r>
      <w:r>
        <w:rPr>
          <w:sz w:val="20"/>
        </w:rPr>
        <w:t>and,</w:t>
      </w:r>
    </w:p>
    <w:p>
      <w:pPr>
        <w:pStyle w:val="ListParagraph"/>
        <w:numPr>
          <w:ilvl w:val="0"/>
          <w:numId w:val="1"/>
        </w:numPr>
        <w:tabs>
          <w:tab w:pos="304" w:val="left" w:leader="none"/>
        </w:tabs>
        <w:spacing w:line="240" w:lineRule="auto" w:before="177" w:after="0"/>
        <w:ind w:left="303" w:right="0" w:hanging="181"/>
        <w:jc w:val="left"/>
        <w:rPr>
          <w:sz w:val="20"/>
        </w:rPr>
      </w:pPr>
      <w:r>
        <w:rPr>
          <w:sz w:val="20"/>
        </w:rPr>
        <w:t>compatible land use and development</w:t>
      </w:r>
      <w:r>
        <w:rPr>
          <w:spacing w:val="-10"/>
          <w:sz w:val="20"/>
        </w:rPr>
        <w:t> </w:t>
      </w:r>
      <w:r>
        <w:rPr>
          <w:sz w:val="20"/>
        </w:rPr>
        <w:t>standards.</w:t>
      </w:r>
    </w:p>
    <w:p>
      <w:pPr>
        <w:pStyle w:val="BodyText"/>
        <w:spacing w:before="9"/>
        <w:rPr>
          <w:sz w:val="14"/>
        </w:rPr>
      </w:pPr>
    </w:p>
    <w:p>
      <w:pPr>
        <w:pStyle w:val="BodyText"/>
        <w:spacing w:line="235" w:lineRule="auto"/>
        <w:ind w:left="123"/>
      </w:pPr>
      <w:r>
        <w:rPr/>
        <w:t>These agreements fulfill the municipal requirements for urban reserve designation.</w:t>
      </w:r>
    </w:p>
    <w:p>
      <w:pPr>
        <w:pStyle w:val="BodyText"/>
        <w:spacing w:before="11"/>
        <w:rPr>
          <w:sz w:val="14"/>
        </w:rPr>
      </w:pPr>
    </w:p>
    <w:p>
      <w:pPr>
        <w:pStyle w:val="BodyText"/>
        <w:spacing w:line="235" w:lineRule="auto"/>
        <w:ind w:left="123"/>
      </w:pPr>
      <w:r>
        <w:rPr/>
        <w:t>Reserve</w:t>
      </w:r>
      <w:r>
        <w:rPr>
          <w:spacing w:val="-23"/>
        </w:rPr>
        <w:t> </w:t>
      </w:r>
      <w:r>
        <w:rPr/>
        <w:t>designation</w:t>
      </w:r>
      <w:r>
        <w:rPr>
          <w:spacing w:val="-22"/>
        </w:rPr>
        <w:t> </w:t>
      </w:r>
      <w:r>
        <w:rPr/>
        <w:t>decisions</w:t>
      </w:r>
      <w:r>
        <w:rPr>
          <w:spacing w:val="-22"/>
        </w:rPr>
        <w:t> </w:t>
      </w:r>
      <w:r>
        <w:rPr/>
        <w:t>are</w:t>
      </w:r>
      <w:r>
        <w:rPr>
          <w:spacing w:val="-23"/>
        </w:rPr>
        <w:t> </w:t>
      </w:r>
      <w:r>
        <w:rPr/>
        <w:t>made</w:t>
      </w:r>
      <w:r>
        <w:rPr>
          <w:spacing w:val="-23"/>
        </w:rPr>
        <w:t> </w:t>
      </w:r>
      <w:r>
        <w:rPr/>
        <w:t>by</w:t>
      </w:r>
      <w:r>
        <w:rPr>
          <w:spacing w:val="-22"/>
        </w:rPr>
        <w:t> </w:t>
      </w:r>
      <w:r>
        <w:rPr/>
        <w:t>the</w:t>
      </w:r>
      <w:r>
        <w:rPr>
          <w:spacing w:val="-23"/>
        </w:rPr>
        <w:t> </w:t>
      </w:r>
      <w:r>
        <w:rPr/>
        <w:t>federal</w:t>
      </w:r>
      <w:r>
        <w:rPr>
          <w:spacing w:val="-22"/>
        </w:rPr>
        <w:t> </w:t>
      </w:r>
      <w:r>
        <w:rPr/>
        <w:t>government. Once</w:t>
      </w:r>
      <w:r>
        <w:rPr>
          <w:spacing w:val="-5"/>
        </w:rPr>
        <w:t> </w:t>
      </w:r>
      <w:r>
        <w:rPr/>
        <w:t>designated,</w:t>
      </w:r>
      <w:r>
        <w:rPr>
          <w:spacing w:val="-5"/>
        </w:rPr>
        <w:t> </w:t>
      </w:r>
      <w:r>
        <w:rPr/>
        <w:t>it</w:t>
      </w:r>
      <w:r>
        <w:rPr>
          <w:spacing w:val="-5"/>
        </w:rPr>
        <w:t> </w:t>
      </w:r>
      <w:r>
        <w:rPr/>
        <w:t>will</w:t>
      </w:r>
      <w:r>
        <w:rPr>
          <w:spacing w:val="-4"/>
        </w:rPr>
        <w:t> </w:t>
      </w:r>
      <w:r>
        <w:rPr/>
        <w:t>become</w:t>
      </w:r>
      <w:r>
        <w:rPr>
          <w:spacing w:val="-5"/>
        </w:rPr>
        <w:t> </w:t>
      </w:r>
      <w:r>
        <w:rPr>
          <w:spacing w:val="-3"/>
        </w:rPr>
        <w:t>Saskatoon’s</w:t>
      </w:r>
      <w:r>
        <w:rPr>
          <w:spacing w:val="-4"/>
        </w:rPr>
        <w:t> </w:t>
      </w:r>
      <w:r>
        <w:rPr/>
        <w:t>eighth</w:t>
      </w:r>
      <w:r>
        <w:rPr>
          <w:spacing w:val="-5"/>
        </w:rPr>
        <w:t> </w:t>
      </w:r>
      <w:r>
        <w:rPr/>
        <w:t>urban</w:t>
      </w:r>
      <w:r>
        <w:rPr>
          <w:spacing w:val="-5"/>
        </w:rPr>
        <w:t> </w:t>
      </w:r>
      <w:r>
        <w:rPr/>
        <w:t>reserve.</w:t>
      </w:r>
    </w:p>
    <w:p>
      <w:pPr>
        <w:pStyle w:val="BodyText"/>
        <w:spacing w:line="235" w:lineRule="auto" w:before="64"/>
        <w:ind w:left="123" w:right="536"/>
        <w:jc w:val="both"/>
      </w:pPr>
      <w:r>
        <w:rPr/>
        <w:br w:type="column"/>
      </w:r>
      <w:r>
        <w:rPr/>
        <w:t>When a property transfers to reserve status, it is no longer under city jurisdiction.</w:t>
      </w:r>
    </w:p>
    <w:p>
      <w:pPr>
        <w:pStyle w:val="BodyText"/>
        <w:spacing w:before="10"/>
        <w:rPr>
          <w:sz w:val="14"/>
        </w:rPr>
      </w:pPr>
    </w:p>
    <w:p>
      <w:pPr>
        <w:pStyle w:val="BodyText"/>
        <w:spacing w:line="235" w:lineRule="auto"/>
        <w:ind w:left="123" w:right="533"/>
        <w:jc w:val="both"/>
      </w:pPr>
      <w:r>
        <w:rPr/>
        <w:t>Kahkewistahaw</w:t>
      </w:r>
      <w:r>
        <w:rPr>
          <w:spacing w:val="-30"/>
        </w:rPr>
        <w:t> </w:t>
      </w:r>
      <w:r>
        <w:rPr/>
        <w:t>First</w:t>
      </w:r>
      <w:r>
        <w:rPr>
          <w:spacing w:val="-30"/>
        </w:rPr>
        <w:t> </w:t>
      </w:r>
      <w:r>
        <w:rPr/>
        <w:t>Nation</w:t>
      </w:r>
      <w:r>
        <w:rPr>
          <w:spacing w:val="-30"/>
        </w:rPr>
        <w:t> </w:t>
      </w:r>
      <w:r>
        <w:rPr/>
        <w:t>is</w:t>
      </w:r>
      <w:r>
        <w:rPr>
          <w:spacing w:val="-30"/>
        </w:rPr>
        <w:t> </w:t>
      </w:r>
      <w:r>
        <w:rPr/>
        <w:t>a</w:t>
      </w:r>
      <w:r>
        <w:rPr>
          <w:spacing w:val="-30"/>
        </w:rPr>
        <w:t> </w:t>
      </w:r>
      <w:r>
        <w:rPr/>
        <w:t>member</w:t>
      </w:r>
      <w:r>
        <w:rPr>
          <w:spacing w:val="-29"/>
        </w:rPr>
        <w:t> </w:t>
      </w:r>
      <w:r>
        <w:rPr/>
        <w:t>of</w:t>
      </w:r>
      <w:r>
        <w:rPr>
          <w:spacing w:val="-30"/>
        </w:rPr>
        <w:t> </w:t>
      </w:r>
      <w:r>
        <w:rPr/>
        <w:t>the</w:t>
      </w:r>
      <w:r>
        <w:rPr>
          <w:spacing w:val="-30"/>
        </w:rPr>
        <w:t> </w:t>
      </w:r>
      <w:r>
        <w:rPr>
          <w:spacing w:val="-4"/>
        </w:rPr>
        <w:t>Yorkton</w:t>
      </w:r>
      <w:r>
        <w:rPr>
          <w:spacing w:val="-30"/>
        </w:rPr>
        <w:t> </w:t>
      </w:r>
      <w:r>
        <w:rPr>
          <w:spacing w:val="-3"/>
        </w:rPr>
        <w:t>Tribal</w:t>
      </w:r>
      <w:r>
        <w:rPr>
          <w:spacing w:val="-29"/>
        </w:rPr>
        <w:t> </w:t>
      </w:r>
      <w:r>
        <w:rPr/>
        <w:t>Council whose home reserve is located about 15 km north of </w:t>
      </w:r>
      <w:r>
        <w:rPr>
          <w:spacing w:val="-3"/>
        </w:rPr>
        <w:t>Broadview, </w:t>
      </w:r>
      <w:r>
        <w:rPr/>
        <w:t>Saskatchewan. A signatory of </w:t>
      </w:r>
      <w:r>
        <w:rPr>
          <w:spacing w:val="-3"/>
        </w:rPr>
        <w:t>Treaty </w:t>
      </w:r>
      <w:r>
        <w:rPr/>
        <w:t>No. 4, Kahkewistahaw First Nation has 2,020 members. About 670 members reside on the home reserve and 1,350 members live in other communities throughout the</w:t>
      </w:r>
      <w:r>
        <w:rPr>
          <w:spacing w:val="-2"/>
        </w:rPr>
        <w:t> </w:t>
      </w:r>
      <w:r>
        <w:rPr/>
        <w:t>province.</w:t>
      </w:r>
    </w:p>
    <w:p>
      <w:pPr>
        <w:pStyle w:val="BodyText"/>
        <w:spacing w:before="1"/>
        <w:rPr>
          <w:sz w:val="15"/>
        </w:rPr>
      </w:pPr>
    </w:p>
    <w:p>
      <w:pPr>
        <w:pStyle w:val="BodyText"/>
        <w:spacing w:line="235" w:lineRule="auto"/>
        <w:ind w:left="123" w:right="535"/>
        <w:jc w:val="both"/>
      </w:pPr>
      <w:r>
        <w:rPr/>
        <w:t>For</w:t>
      </w:r>
      <w:r>
        <w:rPr>
          <w:spacing w:val="-17"/>
        </w:rPr>
        <w:t> </w:t>
      </w:r>
      <w:r>
        <w:rPr/>
        <w:t>more</w:t>
      </w:r>
      <w:r>
        <w:rPr>
          <w:spacing w:val="-16"/>
        </w:rPr>
        <w:t> </w:t>
      </w:r>
      <w:r>
        <w:rPr/>
        <w:t>information</w:t>
      </w:r>
      <w:r>
        <w:rPr>
          <w:spacing w:val="-17"/>
        </w:rPr>
        <w:t> </w:t>
      </w:r>
      <w:r>
        <w:rPr/>
        <w:t>about</w:t>
      </w:r>
      <w:r>
        <w:rPr>
          <w:spacing w:val="-16"/>
        </w:rPr>
        <w:t> </w:t>
      </w:r>
      <w:r>
        <w:rPr/>
        <w:t>Kahkewistahaw</w:t>
      </w:r>
      <w:r>
        <w:rPr>
          <w:spacing w:val="-16"/>
        </w:rPr>
        <w:t> </w:t>
      </w:r>
      <w:r>
        <w:rPr/>
        <w:t>First</w:t>
      </w:r>
      <w:r>
        <w:rPr>
          <w:spacing w:val="-17"/>
        </w:rPr>
        <w:t> </w:t>
      </w:r>
      <w:r>
        <w:rPr/>
        <w:t>Nation</w:t>
      </w:r>
      <w:r>
        <w:rPr>
          <w:spacing w:val="-16"/>
        </w:rPr>
        <w:t> </w:t>
      </w:r>
      <w:r>
        <w:rPr/>
        <w:t>and</w:t>
      </w:r>
      <w:r>
        <w:rPr>
          <w:spacing w:val="-16"/>
        </w:rPr>
        <w:t> </w:t>
      </w:r>
      <w:r>
        <w:rPr/>
        <w:t>urban reserve creation, please visit</w:t>
      </w:r>
      <w:r>
        <w:rPr>
          <w:spacing w:val="-11"/>
        </w:rPr>
        <w:t> </w:t>
      </w:r>
      <w:hyperlink r:id="rId14">
        <w:r>
          <w:rPr/>
          <w:t>saskatoon.ca/urbanreserves.</w:t>
        </w:r>
      </w:hyperlink>
    </w:p>
    <w:p>
      <w:pPr>
        <w:pStyle w:val="BodyText"/>
        <w:spacing w:before="9"/>
        <w:rPr>
          <w:sz w:val="24"/>
        </w:rPr>
      </w:pPr>
      <w:r>
        <w:rPr/>
        <w:drawing>
          <wp:anchor distT="0" distB="0" distL="0" distR="0" allowOverlap="1" layoutInCell="1" locked="0" behindDoc="0" simplePos="0" relativeHeight="4">
            <wp:simplePos x="0" y="0"/>
            <wp:positionH relativeFrom="page">
              <wp:posOffset>4032503</wp:posOffset>
            </wp:positionH>
            <wp:positionV relativeFrom="paragraph">
              <wp:posOffset>216727</wp:posOffset>
            </wp:positionV>
            <wp:extent cx="3390147" cy="1697354"/>
            <wp:effectExtent l="0" t="0" r="0" b="0"/>
            <wp:wrapTopAndBottom/>
            <wp:docPr id="3" name="image7.jpeg"/>
            <wp:cNvGraphicFramePr>
              <a:graphicFrameLocks noChangeAspect="1"/>
            </wp:cNvGraphicFramePr>
            <a:graphic>
              <a:graphicData uri="http://schemas.openxmlformats.org/drawingml/2006/picture">
                <pic:pic>
                  <pic:nvPicPr>
                    <pic:cNvPr id="4" name="image7.jpeg"/>
                    <pic:cNvPicPr/>
                  </pic:nvPicPr>
                  <pic:blipFill>
                    <a:blip r:embed="rId15" cstate="print"/>
                    <a:stretch>
                      <a:fillRect/>
                    </a:stretch>
                  </pic:blipFill>
                  <pic:spPr>
                    <a:xfrm>
                      <a:off x="0" y="0"/>
                      <a:ext cx="3390147" cy="1697354"/>
                    </a:xfrm>
                    <a:prstGeom prst="rect">
                      <a:avLst/>
                    </a:prstGeom>
                  </pic:spPr>
                </pic:pic>
              </a:graphicData>
            </a:graphic>
          </wp:anchor>
        </w:drawing>
      </w:r>
    </w:p>
    <w:p>
      <w:pPr>
        <w:spacing w:after="0"/>
        <w:rPr>
          <w:sz w:val="24"/>
        </w:rPr>
        <w:sectPr>
          <w:type w:val="continuous"/>
          <w:pgSz w:w="12240" w:h="15840"/>
          <w:pgMar w:top="1500" w:bottom="0" w:left="420" w:right="0"/>
          <w:cols w:num="2" w:equalWidth="0">
            <w:col w:w="5519" w:space="286"/>
            <w:col w:w="6015"/>
          </w:cols>
        </w:sectPr>
      </w:pPr>
    </w:p>
    <w:p>
      <w:pPr>
        <w:pStyle w:val="BodyText"/>
        <w:rPr>
          <w:sz w:val="27"/>
        </w:rPr>
      </w:pPr>
    </w:p>
    <w:p>
      <w:pPr>
        <w:tabs>
          <w:tab w:pos="11279" w:val="left" w:leader="none"/>
        </w:tabs>
        <w:spacing w:before="60"/>
        <w:ind w:left="120" w:right="0" w:firstLine="0"/>
        <w:jc w:val="left"/>
        <w:rPr>
          <w:b/>
          <w:sz w:val="20"/>
        </w:rPr>
      </w:pPr>
      <w:r>
        <w:rPr>
          <w:b/>
          <w:color w:val="FFFFFF"/>
          <w:sz w:val="20"/>
          <w:shd w:fill="F26522" w:color="auto" w:val="clear"/>
        </w:rPr>
        <w:t>  </w:t>
      </w:r>
      <w:r>
        <w:rPr>
          <w:b/>
          <w:color w:val="FFFFFF"/>
          <w:spacing w:val="15"/>
          <w:sz w:val="20"/>
          <w:shd w:fill="F26522" w:color="auto" w:val="clear"/>
        </w:rPr>
        <w:t> </w:t>
      </w:r>
      <w:r>
        <w:rPr>
          <w:b/>
          <w:color w:val="FFFFFF"/>
          <w:sz w:val="20"/>
          <w:shd w:fill="F26522" w:color="auto" w:val="clear"/>
        </w:rPr>
        <w:t>LONG RANGE</w:t>
      </w:r>
      <w:r>
        <w:rPr>
          <w:b/>
          <w:color w:val="FFFFFF"/>
          <w:spacing w:val="-15"/>
          <w:sz w:val="20"/>
          <w:shd w:fill="F26522" w:color="auto" w:val="clear"/>
        </w:rPr>
        <w:t> </w:t>
      </w:r>
      <w:r>
        <w:rPr>
          <w:b/>
          <w:color w:val="FFFFFF"/>
          <w:sz w:val="20"/>
          <w:shd w:fill="F26522" w:color="auto" w:val="clear"/>
        </w:rPr>
        <w:t>PLANNING</w:t>
        <w:tab/>
      </w:r>
    </w:p>
    <w:p>
      <w:pPr>
        <w:spacing w:before="163"/>
        <w:ind w:left="120" w:right="0" w:firstLine="0"/>
        <w:jc w:val="left"/>
        <w:rPr>
          <w:b/>
          <w:sz w:val="46"/>
        </w:rPr>
      </w:pPr>
      <w:r>
        <w:rPr>
          <w:b/>
          <w:sz w:val="46"/>
        </w:rPr>
        <w:t>Interim Exemption of Offsite Levies for Infill Development</w:t>
      </w:r>
    </w:p>
    <w:p>
      <w:pPr>
        <w:pStyle w:val="BodyText"/>
        <w:spacing w:before="6"/>
        <w:ind w:left="120"/>
      </w:pPr>
      <w:r>
        <w:rPr>
          <w:color w:val="F26522"/>
        </w:rPr>
        <w:t>Brent McAdam, MCIP, RPP, City Centre Planner | 306-986-3688 |</w:t>
      </w:r>
      <w:hyperlink r:id="rId20">
        <w:r>
          <w:rPr>
            <w:color w:val="F26522"/>
          </w:rPr>
          <w:t> brent.mcadam@saskatoon.ca</w:t>
        </w:r>
      </w:hyperlink>
    </w:p>
    <w:p>
      <w:pPr>
        <w:pStyle w:val="BodyText"/>
        <w:spacing w:before="11"/>
      </w:pPr>
    </w:p>
    <w:p>
      <w:pPr>
        <w:spacing w:after="0"/>
        <w:sectPr>
          <w:headerReference w:type="even" r:id="rId16"/>
          <w:headerReference w:type="default" r:id="rId17"/>
          <w:footerReference w:type="even" r:id="rId18"/>
          <w:footerReference w:type="default" r:id="rId19"/>
          <w:pgSz w:w="12240" w:h="15840"/>
          <w:pgMar w:header="340" w:footer="446" w:top="540" w:bottom="640" w:left="420" w:right="0"/>
          <w:pgNumType w:start="4"/>
        </w:sectPr>
      </w:pPr>
    </w:p>
    <w:p>
      <w:pPr>
        <w:pStyle w:val="BodyText"/>
        <w:spacing w:line="235" w:lineRule="auto" w:before="64"/>
        <w:ind w:left="120" w:right="38"/>
        <w:jc w:val="both"/>
      </w:pPr>
      <w:r>
        <w:rPr/>
        <w:t>Qualifying infill properties are now exempt from offsite levies, on an interim basis, by City Council to encourage infill development in Saskatoon’s established</w:t>
      </w:r>
      <w:r>
        <w:rPr>
          <w:spacing w:val="-4"/>
        </w:rPr>
        <w:t> </w:t>
      </w:r>
      <w:r>
        <w:rPr/>
        <w:t>neighbourhoods.</w:t>
      </w:r>
    </w:p>
    <w:p>
      <w:pPr>
        <w:pStyle w:val="BodyText"/>
        <w:spacing w:before="11"/>
        <w:rPr>
          <w:sz w:val="14"/>
        </w:rPr>
      </w:pPr>
    </w:p>
    <w:p>
      <w:pPr>
        <w:pStyle w:val="BodyText"/>
        <w:spacing w:line="235" w:lineRule="auto"/>
        <w:ind w:left="120" w:right="38"/>
        <w:jc w:val="both"/>
      </w:pPr>
      <w:r>
        <w:rPr/>
        <w:t>Offsite levies on new developments reflect the capital costs of increasing infrastructure </w:t>
      </w:r>
      <w:r>
        <w:rPr>
          <w:spacing w:val="-3"/>
        </w:rPr>
        <w:t>(water, </w:t>
      </w:r>
      <w:r>
        <w:rPr/>
        <w:t>wastewater and storm sewer) capacity. While they are most commonly collected on new infrastructure in greenfield development areas, they can also be payable for infill development. The development industry has cited offsite levies as a barrier to infill development, specifically during the Mayor’s Infill Roundtable in</w:t>
      </w:r>
      <w:r>
        <w:rPr>
          <w:spacing w:val="-5"/>
        </w:rPr>
        <w:t> </w:t>
      </w:r>
      <w:r>
        <w:rPr>
          <w:spacing w:val="-6"/>
        </w:rPr>
        <w:t>2017.</w:t>
      </w:r>
    </w:p>
    <w:p>
      <w:pPr>
        <w:pStyle w:val="BodyText"/>
        <w:spacing w:before="2"/>
        <w:rPr>
          <w:sz w:val="15"/>
        </w:rPr>
      </w:pPr>
    </w:p>
    <w:p>
      <w:pPr>
        <w:pStyle w:val="BodyText"/>
        <w:spacing w:line="235" w:lineRule="auto"/>
        <w:ind w:left="120" w:right="38"/>
        <w:jc w:val="both"/>
      </w:pPr>
      <w:r>
        <w:rPr/>
        <w:t>In November 2019, City Council resolved to exempt offsite levies for development on certain properties within the established neighbourhoods (excluding University of Saskatchewan land) on an interim basis. Please see map below. The exemption targets zones that assist with meeting the Growth Plan’s targets for infill</w:t>
      </w:r>
    </w:p>
    <w:p>
      <w:pPr>
        <w:pStyle w:val="BodyText"/>
        <w:spacing w:line="235" w:lineRule="auto" w:before="64"/>
        <w:ind w:left="120" w:right="537"/>
        <w:jc w:val="both"/>
      </w:pPr>
      <w:r>
        <w:rPr/>
        <w:br w:type="column"/>
      </w:r>
      <w:r>
        <w:rPr/>
        <w:t>growth by providing for multiple-unit  residential  and  mixed-  use development in a variety of densities. The end date of this exemption</w:t>
      </w:r>
      <w:r>
        <w:rPr>
          <w:spacing w:val="-13"/>
        </w:rPr>
        <w:t> </w:t>
      </w:r>
      <w:r>
        <w:rPr/>
        <w:t>is</w:t>
      </w:r>
      <w:r>
        <w:rPr>
          <w:spacing w:val="-13"/>
        </w:rPr>
        <w:t> </w:t>
      </w:r>
      <w:r>
        <w:rPr/>
        <w:t>unknown,</w:t>
      </w:r>
      <w:r>
        <w:rPr>
          <w:spacing w:val="-12"/>
        </w:rPr>
        <w:t> </w:t>
      </w:r>
      <w:r>
        <w:rPr/>
        <w:t>but</w:t>
      </w:r>
      <w:r>
        <w:rPr>
          <w:spacing w:val="-13"/>
        </w:rPr>
        <w:t> </w:t>
      </w:r>
      <w:r>
        <w:rPr/>
        <w:t>it</w:t>
      </w:r>
      <w:r>
        <w:rPr>
          <w:spacing w:val="-12"/>
        </w:rPr>
        <w:t> </w:t>
      </w:r>
      <w:r>
        <w:rPr/>
        <w:t>is</w:t>
      </w:r>
      <w:r>
        <w:rPr>
          <w:spacing w:val="-13"/>
        </w:rPr>
        <w:t> </w:t>
      </w:r>
      <w:r>
        <w:rPr/>
        <w:t>intended</w:t>
      </w:r>
      <w:r>
        <w:rPr>
          <w:spacing w:val="-13"/>
        </w:rPr>
        <w:t> </w:t>
      </w:r>
      <w:r>
        <w:rPr/>
        <w:t>that</w:t>
      </w:r>
      <w:r>
        <w:rPr>
          <w:spacing w:val="-12"/>
        </w:rPr>
        <w:t> </w:t>
      </w:r>
      <w:r>
        <w:rPr/>
        <w:t>it</w:t>
      </w:r>
      <w:r>
        <w:rPr>
          <w:spacing w:val="-13"/>
        </w:rPr>
        <w:t> </w:t>
      </w:r>
      <w:r>
        <w:rPr/>
        <w:t>will</w:t>
      </w:r>
      <w:r>
        <w:rPr>
          <w:spacing w:val="-12"/>
        </w:rPr>
        <w:t> </w:t>
      </w:r>
      <w:r>
        <w:rPr/>
        <w:t>remain</w:t>
      </w:r>
      <w:r>
        <w:rPr>
          <w:spacing w:val="-13"/>
        </w:rPr>
        <w:t> </w:t>
      </w:r>
      <w:r>
        <w:rPr/>
        <w:t>in</w:t>
      </w:r>
      <w:r>
        <w:rPr>
          <w:spacing w:val="-12"/>
        </w:rPr>
        <w:t> </w:t>
      </w:r>
      <w:r>
        <w:rPr/>
        <w:t>place until a new development levy policy framework is implemented. Exemption impacts will be monitored by City Administration with future reporting to City Council will be</w:t>
      </w:r>
      <w:r>
        <w:rPr>
          <w:spacing w:val="-1"/>
        </w:rPr>
        <w:t> </w:t>
      </w:r>
      <w:r>
        <w:rPr/>
        <w:t>required.</w:t>
      </w:r>
    </w:p>
    <w:p>
      <w:pPr>
        <w:pStyle w:val="BodyText"/>
        <w:spacing w:before="1"/>
        <w:rPr>
          <w:sz w:val="15"/>
        </w:rPr>
      </w:pPr>
    </w:p>
    <w:p>
      <w:pPr>
        <w:pStyle w:val="BodyText"/>
        <w:spacing w:line="235" w:lineRule="auto"/>
        <w:ind w:left="120" w:right="537"/>
        <w:jc w:val="both"/>
      </w:pPr>
      <w:r>
        <w:rPr/>
        <w:t>This new incentive follows a 2018 City Council decision that waived offsite levies for all downtown properties. Increasing infill development</w:t>
      </w:r>
      <w:r>
        <w:rPr>
          <w:spacing w:val="-7"/>
        </w:rPr>
        <w:t> </w:t>
      </w:r>
      <w:r>
        <w:rPr/>
        <w:t>as</w:t>
      </w:r>
      <w:r>
        <w:rPr>
          <w:spacing w:val="-7"/>
        </w:rPr>
        <w:t> </w:t>
      </w:r>
      <w:r>
        <w:rPr/>
        <w:t>a</w:t>
      </w:r>
      <w:r>
        <w:rPr>
          <w:spacing w:val="-6"/>
        </w:rPr>
        <w:t> </w:t>
      </w:r>
      <w:r>
        <w:rPr/>
        <w:t>share</w:t>
      </w:r>
      <w:r>
        <w:rPr>
          <w:spacing w:val="-7"/>
        </w:rPr>
        <w:t> </w:t>
      </w:r>
      <w:r>
        <w:rPr/>
        <w:t>of</w:t>
      </w:r>
      <w:r>
        <w:rPr>
          <w:spacing w:val="-6"/>
        </w:rPr>
        <w:t> </w:t>
      </w:r>
      <w:r>
        <w:rPr/>
        <w:t>the</w:t>
      </w:r>
      <w:r>
        <w:rPr>
          <w:spacing w:val="-7"/>
        </w:rPr>
        <w:t> </w:t>
      </w:r>
      <w:r>
        <w:rPr/>
        <w:t>city’s</w:t>
      </w:r>
      <w:r>
        <w:rPr>
          <w:spacing w:val="-6"/>
        </w:rPr>
        <w:t> </w:t>
      </w:r>
      <w:r>
        <w:rPr/>
        <w:t>growth</w:t>
      </w:r>
      <w:r>
        <w:rPr>
          <w:spacing w:val="-8"/>
        </w:rPr>
        <w:t> </w:t>
      </w:r>
      <w:r>
        <w:rPr/>
        <w:t>is</w:t>
      </w:r>
      <w:r>
        <w:rPr>
          <w:spacing w:val="-6"/>
        </w:rPr>
        <w:t> </w:t>
      </w:r>
      <w:r>
        <w:rPr/>
        <w:t>a</w:t>
      </w:r>
      <w:r>
        <w:rPr>
          <w:spacing w:val="-7"/>
        </w:rPr>
        <w:t> </w:t>
      </w:r>
      <w:r>
        <w:rPr/>
        <w:t>strategic</w:t>
      </w:r>
      <w:r>
        <w:rPr>
          <w:spacing w:val="-6"/>
        </w:rPr>
        <w:t> </w:t>
      </w:r>
      <w:r>
        <w:rPr/>
        <w:t>objective of the City of Saskatoon, per the Growth Plan, Strategic Plan and City Centre Plan.</w:t>
      </w:r>
    </w:p>
    <w:p>
      <w:pPr>
        <w:pStyle w:val="BodyText"/>
        <w:rPr>
          <w:sz w:val="15"/>
        </w:rPr>
      </w:pPr>
    </w:p>
    <w:p>
      <w:pPr>
        <w:pStyle w:val="BodyText"/>
        <w:spacing w:line="235" w:lineRule="auto"/>
        <w:ind w:left="120" w:right="1891"/>
      </w:pPr>
      <w:r>
        <w:rPr/>
        <w:t>To confirm exemption eligibility, contact Brent at</w:t>
      </w:r>
      <w:hyperlink r:id="rId20">
        <w:r>
          <w:rPr/>
          <w:t> brent.mcadam@saskatoon.ca</w:t>
        </w:r>
      </w:hyperlink>
      <w:r>
        <w:rPr/>
        <w:t>.</w:t>
      </w:r>
    </w:p>
    <w:p>
      <w:pPr>
        <w:spacing w:after="0" w:line="235" w:lineRule="auto"/>
        <w:sectPr>
          <w:type w:val="continuous"/>
          <w:pgSz w:w="12240" w:h="15840"/>
          <w:pgMar w:top="1500" w:bottom="0" w:left="420" w:right="0"/>
          <w:cols w:num="2" w:equalWidth="0">
            <w:col w:w="5516" w:space="289"/>
            <w:col w:w="6015"/>
          </w:cols>
        </w:sectPr>
      </w:pPr>
    </w:p>
    <w:p>
      <w:pPr>
        <w:pStyle w:val="BodyText"/>
        <w:spacing w:before="1"/>
        <w:rPr>
          <w:sz w:val="28"/>
        </w:rPr>
      </w:pPr>
    </w:p>
    <w:p>
      <w:pPr>
        <w:pStyle w:val="BodyText"/>
        <w:ind w:left="129"/>
      </w:pPr>
      <w:r>
        <w:rPr/>
        <w:drawing>
          <wp:inline distT="0" distB="0" distL="0" distR="0">
            <wp:extent cx="7010539" cy="4639437"/>
            <wp:effectExtent l="0" t="0" r="0" b="0"/>
            <wp:docPr id="7" name="image8.jpeg"/>
            <wp:cNvGraphicFramePr>
              <a:graphicFrameLocks noChangeAspect="1"/>
            </wp:cNvGraphicFramePr>
            <a:graphic>
              <a:graphicData uri="http://schemas.openxmlformats.org/drawingml/2006/picture">
                <pic:pic>
                  <pic:nvPicPr>
                    <pic:cNvPr id="8" name="image8.jpeg"/>
                    <pic:cNvPicPr/>
                  </pic:nvPicPr>
                  <pic:blipFill>
                    <a:blip r:embed="rId21" cstate="print"/>
                    <a:stretch>
                      <a:fillRect/>
                    </a:stretch>
                  </pic:blipFill>
                  <pic:spPr>
                    <a:xfrm>
                      <a:off x="0" y="0"/>
                      <a:ext cx="7010539" cy="4639437"/>
                    </a:xfrm>
                    <a:prstGeom prst="rect">
                      <a:avLst/>
                    </a:prstGeom>
                  </pic:spPr>
                </pic:pic>
              </a:graphicData>
            </a:graphic>
          </wp:inline>
        </w:drawing>
      </w:r>
      <w:r>
        <w:rPr/>
      </w:r>
    </w:p>
    <w:p>
      <w:pPr>
        <w:spacing w:after="0"/>
        <w:sectPr>
          <w:type w:val="continuous"/>
          <w:pgSz w:w="12240" w:h="15840"/>
          <w:pgMar w:top="1500" w:bottom="0" w:left="420" w:right="0"/>
        </w:sectPr>
      </w:pPr>
    </w:p>
    <w:p>
      <w:pPr>
        <w:pStyle w:val="BodyText"/>
        <w:spacing w:before="3"/>
        <w:rPr>
          <w:sz w:val="27"/>
        </w:rPr>
      </w:pPr>
    </w:p>
    <w:p>
      <w:pPr>
        <w:tabs>
          <w:tab w:pos="11279" w:val="left" w:leader="none"/>
        </w:tabs>
        <w:spacing w:before="59"/>
        <w:ind w:left="120" w:right="0" w:firstLine="0"/>
        <w:jc w:val="left"/>
        <w:rPr>
          <w:b/>
          <w:sz w:val="20"/>
        </w:rPr>
      </w:pPr>
      <w:r>
        <w:rPr>
          <w:b/>
          <w:color w:val="FFFFFF"/>
          <w:sz w:val="20"/>
          <w:shd w:fill="F26522" w:color="auto" w:val="clear"/>
        </w:rPr>
        <w:t>  </w:t>
      </w:r>
      <w:r>
        <w:rPr>
          <w:b/>
          <w:color w:val="FFFFFF"/>
          <w:spacing w:val="15"/>
          <w:sz w:val="20"/>
          <w:shd w:fill="F26522" w:color="auto" w:val="clear"/>
        </w:rPr>
        <w:t> </w:t>
      </w:r>
      <w:r>
        <w:rPr>
          <w:b/>
          <w:color w:val="FFFFFF"/>
          <w:sz w:val="20"/>
          <w:shd w:fill="F26522" w:color="auto" w:val="clear"/>
        </w:rPr>
        <w:t>LONG RANGE</w:t>
      </w:r>
      <w:r>
        <w:rPr>
          <w:b/>
          <w:color w:val="FFFFFF"/>
          <w:spacing w:val="-15"/>
          <w:sz w:val="20"/>
          <w:shd w:fill="F26522" w:color="auto" w:val="clear"/>
        </w:rPr>
        <w:t> </w:t>
      </w:r>
      <w:r>
        <w:rPr>
          <w:b/>
          <w:color w:val="FFFFFF"/>
          <w:sz w:val="20"/>
          <w:shd w:fill="F26522" w:color="auto" w:val="clear"/>
        </w:rPr>
        <w:t>PLANNING</w:t>
        <w:tab/>
      </w:r>
    </w:p>
    <w:p>
      <w:pPr>
        <w:spacing w:before="164"/>
        <w:ind w:left="120" w:right="0" w:firstLine="0"/>
        <w:jc w:val="left"/>
        <w:rPr>
          <w:b/>
          <w:sz w:val="46"/>
        </w:rPr>
      </w:pPr>
      <w:r>
        <w:rPr>
          <w:b/>
          <w:sz w:val="46"/>
        </w:rPr>
        <w:t>University Sector Plan</w:t>
      </w:r>
    </w:p>
    <w:p>
      <w:pPr>
        <w:pStyle w:val="BodyText"/>
        <w:spacing w:before="6"/>
        <w:ind w:left="120"/>
      </w:pPr>
      <w:r>
        <w:rPr>
          <w:color w:val="F26522"/>
        </w:rPr>
        <w:t>Ian Williamson, MCIP RPP, Senior Planner | 306-657-8640 |</w:t>
      </w:r>
      <w:hyperlink r:id="rId22">
        <w:r>
          <w:rPr>
            <w:color w:val="F26522"/>
          </w:rPr>
          <w:t> ian.williamson@saskatoon.ca</w:t>
        </w:r>
      </w:hyperlink>
    </w:p>
    <w:p>
      <w:pPr>
        <w:pStyle w:val="BodyText"/>
        <w:rPr>
          <w:sz w:val="21"/>
        </w:rPr>
      </w:pPr>
    </w:p>
    <w:p>
      <w:pPr>
        <w:spacing w:after="0"/>
        <w:rPr>
          <w:sz w:val="21"/>
        </w:rPr>
        <w:sectPr>
          <w:pgSz w:w="12240" w:h="15840"/>
          <w:pgMar w:header="340" w:footer="376" w:top="540" w:bottom="560" w:left="420" w:right="0"/>
        </w:sectPr>
      </w:pPr>
    </w:p>
    <w:p>
      <w:pPr>
        <w:pStyle w:val="BodyText"/>
        <w:spacing w:line="235" w:lineRule="auto" w:before="63"/>
        <w:ind w:left="120" w:right="39"/>
        <w:jc w:val="both"/>
      </w:pPr>
      <w:r>
        <w:rPr/>
        <w:t>The city’s Strategic Plan includes a long-term strategy to increase and encourage infill development. The Plan for Growth identifies strategic infill areas, including the University of Saskatchewan (USask) endowment lands, as a  </w:t>
      </w:r>
      <w:r>
        <w:rPr>
          <w:spacing w:val="-3"/>
        </w:rPr>
        <w:t>key  </w:t>
      </w:r>
      <w:r>
        <w:rPr/>
        <w:t>part  of  </w:t>
      </w:r>
      <w:r>
        <w:rPr>
          <w:spacing w:val="-3"/>
        </w:rPr>
        <w:t>Saskatoon’s  </w:t>
      </w:r>
      <w:r>
        <w:rPr/>
        <w:t>plans for future growth. Of USask’s total inner-city land holdings of   755 hectares (7.55 km sq), 401 hectares (4 km sq) of land are recommended for potential</w:t>
      </w:r>
      <w:r>
        <w:rPr>
          <w:spacing w:val="-6"/>
        </w:rPr>
        <w:t> </w:t>
      </w:r>
      <w:r>
        <w:rPr/>
        <w:t>development.</w:t>
      </w:r>
    </w:p>
    <w:p>
      <w:pPr>
        <w:pStyle w:val="BodyText"/>
        <w:spacing w:before="2"/>
        <w:rPr>
          <w:sz w:val="15"/>
        </w:rPr>
      </w:pPr>
    </w:p>
    <w:p>
      <w:pPr>
        <w:pStyle w:val="BodyText"/>
        <w:spacing w:line="235" w:lineRule="auto"/>
        <w:ind w:left="120" w:right="39"/>
        <w:jc w:val="both"/>
      </w:pPr>
      <w:r>
        <w:rPr/>
        <w:t>The 2009 study, Vision 2057: University Land Use Planning, outlines a range of possible uses for university endowment lands. However, the City and USask must still consider how these areas will be incorporated into the urban framework of Saskatoon, given their unique ownership, authority and central location. Plans around land use, servicing, transportation and development phasing is needed.</w:t>
      </w:r>
    </w:p>
    <w:p>
      <w:pPr>
        <w:pStyle w:val="BodyText"/>
        <w:spacing w:before="2"/>
        <w:rPr>
          <w:sz w:val="15"/>
        </w:rPr>
      </w:pPr>
    </w:p>
    <w:p>
      <w:pPr>
        <w:pStyle w:val="BodyText"/>
        <w:spacing w:line="235" w:lineRule="auto" w:before="1"/>
        <w:ind w:left="120" w:right="38"/>
        <w:jc w:val="both"/>
      </w:pPr>
      <w:r>
        <w:rPr/>
        <w:t>As a mutually beneficial and strategic </w:t>
      </w:r>
      <w:r>
        <w:rPr>
          <w:spacing w:val="-3"/>
        </w:rPr>
        <w:t>endeavour, </w:t>
      </w:r>
      <w:r>
        <w:rPr/>
        <w:t>the city and USask</w:t>
      </w:r>
      <w:r>
        <w:rPr>
          <w:spacing w:val="-11"/>
        </w:rPr>
        <w:t> </w:t>
      </w:r>
      <w:r>
        <w:rPr/>
        <w:t>partnered</w:t>
      </w:r>
      <w:r>
        <w:rPr>
          <w:spacing w:val="-12"/>
        </w:rPr>
        <w:t> </w:t>
      </w:r>
      <w:r>
        <w:rPr/>
        <w:t>to</w:t>
      </w:r>
      <w:r>
        <w:rPr>
          <w:spacing w:val="-11"/>
        </w:rPr>
        <w:t> </w:t>
      </w:r>
      <w:r>
        <w:rPr/>
        <w:t>develop</w:t>
      </w:r>
      <w:r>
        <w:rPr>
          <w:spacing w:val="-11"/>
        </w:rPr>
        <w:t> </w:t>
      </w:r>
      <w:r>
        <w:rPr/>
        <w:t>the</w:t>
      </w:r>
      <w:r>
        <w:rPr>
          <w:spacing w:val="-11"/>
        </w:rPr>
        <w:t> </w:t>
      </w:r>
      <w:r>
        <w:rPr/>
        <w:t>USask</w:t>
      </w:r>
      <w:r>
        <w:rPr>
          <w:spacing w:val="-11"/>
        </w:rPr>
        <w:t> </w:t>
      </w:r>
      <w:r>
        <w:rPr/>
        <w:t>Strategic</w:t>
      </w:r>
      <w:r>
        <w:rPr>
          <w:spacing w:val="-11"/>
        </w:rPr>
        <w:t> </w:t>
      </w:r>
      <w:r>
        <w:rPr/>
        <w:t>Infill</w:t>
      </w:r>
      <w:r>
        <w:rPr>
          <w:spacing w:val="-11"/>
        </w:rPr>
        <w:t> </w:t>
      </w:r>
      <w:r>
        <w:rPr/>
        <w:t>Sector</w:t>
      </w:r>
      <w:r>
        <w:rPr>
          <w:spacing w:val="-11"/>
        </w:rPr>
        <w:t> </w:t>
      </w:r>
      <w:r>
        <w:rPr/>
        <w:t>Plan</w:t>
      </w:r>
      <w:r>
        <w:rPr>
          <w:spacing w:val="-11"/>
        </w:rPr>
        <w:t> </w:t>
      </w:r>
      <w:r>
        <w:rPr/>
        <w:t>to define the structure of</w:t>
      </w:r>
      <w:r>
        <w:rPr>
          <w:spacing w:val="-4"/>
        </w:rPr>
        <w:t> </w:t>
      </w:r>
      <w:r>
        <w:rPr/>
        <w:t>lands.</w:t>
      </w:r>
    </w:p>
    <w:p>
      <w:pPr>
        <w:pStyle w:val="BodyText"/>
        <w:spacing w:before="11"/>
        <w:rPr>
          <w:sz w:val="14"/>
        </w:rPr>
      </w:pPr>
    </w:p>
    <w:p>
      <w:pPr>
        <w:pStyle w:val="BodyText"/>
        <w:spacing w:line="235" w:lineRule="auto"/>
        <w:ind w:left="120" w:right="38"/>
        <w:jc w:val="both"/>
      </w:pPr>
      <w:r>
        <w:rPr/>
        <w:t>The</w:t>
      </w:r>
      <w:r>
        <w:rPr>
          <w:spacing w:val="-22"/>
        </w:rPr>
        <w:t> </w:t>
      </w:r>
      <w:r>
        <w:rPr/>
        <w:t>vision</w:t>
      </w:r>
      <w:r>
        <w:rPr>
          <w:spacing w:val="-21"/>
        </w:rPr>
        <w:t> </w:t>
      </w:r>
      <w:r>
        <w:rPr/>
        <w:t>for</w:t>
      </w:r>
      <w:r>
        <w:rPr>
          <w:spacing w:val="-21"/>
        </w:rPr>
        <w:t> </w:t>
      </w:r>
      <w:r>
        <w:rPr/>
        <w:t>the</w:t>
      </w:r>
      <w:r>
        <w:rPr>
          <w:spacing w:val="-20"/>
        </w:rPr>
        <w:t> </w:t>
      </w:r>
      <w:r>
        <w:rPr/>
        <w:t>Plan</w:t>
      </w:r>
      <w:r>
        <w:rPr>
          <w:spacing w:val="-21"/>
        </w:rPr>
        <w:t> </w:t>
      </w:r>
      <w:r>
        <w:rPr/>
        <w:t>will</w:t>
      </w:r>
      <w:r>
        <w:rPr>
          <w:spacing w:val="-20"/>
        </w:rPr>
        <w:t> </w:t>
      </w:r>
      <w:r>
        <w:rPr/>
        <w:t>be</w:t>
      </w:r>
      <w:r>
        <w:rPr>
          <w:spacing w:val="-21"/>
        </w:rPr>
        <w:t> </w:t>
      </w:r>
      <w:r>
        <w:rPr/>
        <w:t>achieved</w:t>
      </w:r>
      <w:r>
        <w:rPr>
          <w:spacing w:val="-20"/>
        </w:rPr>
        <w:t> </w:t>
      </w:r>
      <w:r>
        <w:rPr/>
        <w:t>throughout</w:t>
      </w:r>
      <w:r>
        <w:rPr>
          <w:spacing w:val="-20"/>
        </w:rPr>
        <w:t> </w:t>
      </w:r>
      <w:r>
        <w:rPr/>
        <w:t>the</w:t>
      </w:r>
      <w:r>
        <w:rPr>
          <w:spacing w:val="-21"/>
        </w:rPr>
        <w:t> </w:t>
      </w:r>
      <w:r>
        <w:rPr/>
        <w:t>embodiment of the following land use planning</w:t>
      </w:r>
      <w:r>
        <w:rPr>
          <w:spacing w:val="-9"/>
        </w:rPr>
        <w:t> </w:t>
      </w:r>
      <w:r>
        <w:rPr/>
        <w:t>principles:</w:t>
      </w:r>
    </w:p>
    <w:p>
      <w:pPr>
        <w:pStyle w:val="BodyText"/>
        <w:spacing w:before="10"/>
        <w:rPr>
          <w:sz w:val="14"/>
        </w:rPr>
      </w:pPr>
    </w:p>
    <w:p>
      <w:pPr>
        <w:pStyle w:val="ListParagraph"/>
        <w:numPr>
          <w:ilvl w:val="0"/>
          <w:numId w:val="2"/>
        </w:numPr>
        <w:tabs>
          <w:tab w:pos="380" w:val="left" w:leader="none"/>
        </w:tabs>
        <w:spacing w:line="235" w:lineRule="auto" w:before="0" w:after="0"/>
        <w:ind w:left="380" w:right="40" w:hanging="260"/>
        <w:jc w:val="both"/>
        <w:rPr>
          <w:sz w:val="20"/>
        </w:rPr>
      </w:pPr>
      <w:r>
        <w:rPr>
          <w:sz w:val="20"/>
        </w:rPr>
        <w:t>Recognize</w:t>
      </w:r>
      <w:r>
        <w:rPr>
          <w:spacing w:val="-16"/>
          <w:sz w:val="20"/>
        </w:rPr>
        <w:t> </w:t>
      </w:r>
      <w:r>
        <w:rPr>
          <w:sz w:val="20"/>
        </w:rPr>
        <w:t>USask’s</w:t>
      </w:r>
      <w:r>
        <w:rPr>
          <w:spacing w:val="-15"/>
          <w:sz w:val="20"/>
        </w:rPr>
        <w:t> </w:t>
      </w:r>
      <w:r>
        <w:rPr>
          <w:sz w:val="20"/>
        </w:rPr>
        <w:t>lands</w:t>
      </w:r>
      <w:r>
        <w:rPr>
          <w:spacing w:val="-15"/>
          <w:sz w:val="20"/>
        </w:rPr>
        <w:t> </w:t>
      </w:r>
      <w:r>
        <w:rPr>
          <w:sz w:val="20"/>
        </w:rPr>
        <w:t>are</w:t>
      </w:r>
      <w:r>
        <w:rPr>
          <w:spacing w:val="-15"/>
          <w:sz w:val="20"/>
        </w:rPr>
        <w:t> </w:t>
      </w:r>
      <w:r>
        <w:rPr>
          <w:sz w:val="20"/>
        </w:rPr>
        <w:t>a</w:t>
      </w:r>
      <w:r>
        <w:rPr>
          <w:spacing w:val="-16"/>
          <w:sz w:val="20"/>
        </w:rPr>
        <w:t> </w:t>
      </w:r>
      <w:r>
        <w:rPr>
          <w:sz w:val="20"/>
        </w:rPr>
        <w:t>long-term</w:t>
      </w:r>
      <w:r>
        <w:rPr>
          <w:spacing w:val="-15"/>
          <w:sz w:val="20"/>
        </w:rPr>
        <w:t> </w:t>
      </w:r>
      <w:r>
        <w:rPr>
          <w:sz w:val="20"/>
        </w:rPr>
        <w:t>strategic</w:t>
      </w:r>
      <w:r>
        <w:rPr>
          <w:spacing w:val="-15"/>
          <w:sz w:val="20"/>
        </w:rPr>
        <w:t> </w:t>
      </w:r>
      <w:r>
        <w:rPr>
          <w:sz w:val="20"/>
        </w:rPr>
        <w:t>and</w:t>
      </w:r>
      <w:r>
        <w:rPr>
          <w:spacing w:val="-15"/>
          <w:sz w:val="20"/>
        </w:rPr>
        <w:t> </w:t>
      </w:r>
      <w:r>
        <w:rPr>
          <w:sz w:val="20"/>
        </w:rPr>
        <w:t>economic asset</w:t>
      </w:r>
      <w:r>
        <w:rPr>
          <w:spacing w:val="-5"/>
          <w:sz w:val="20"/>
        </w:rPr>
        <w:t> </w:t>
      </w:r>
      <w:r>
        <w:rPr>
          <w:sz w:val="20"/>
        </w:rPr>
        <w:t>to</w:t>
      </w:r>
      <w:r>
        <w:rPr>
          <w:spacing w:val="-5"/>
          <w:sz w:val="20"/>
        </w:rPr>
        <w:t> </w:t>
      </w:r>
      <w:r>
        <w:rPr>
          <w:sz w:val="20"/>
        </w:rPr>
        <w:t>be</w:t>
      </w:r>
      <w:r>
        <w:rPr>
          <w:spacing w:val="-5"/>
          <w:sz w:val="20"/>
        </w:rPr>
        <w:t> </w:t>
      </w:r>
      <w:r>
        <w:rPr>
          <w:sz w:val="20"/>
        </w:rPr>
        <w:t>retained</w:t>
      </w:r>
      <w:r>
        <w:rPr>
          <w:spacing w:val="-5"/>
          <w:sz w:val="20"/>
        </w:rPr>
        <w:t> </w:t>
      </w:r>
      <w:r>
        <w:rPr>
          <w:sz w:val="20"/>
        </w:rPr>
        <w:t>and</w:t>
      </w:r>
      <w:r>
        <w:rPr>
          <w:spacing w:val="-6"/>
          <w:sz w:val="20"/>
        </w:rPr>
        <w:t> </w:t>
      </w:r>
      <w:r>
        <w:rPr>
          <w:sz w:val="20"/>
        </w:rPr>
        <w:t>leveraged</w:t>
      </w:r>
      <w:r>
        <w:rPr>
          <w:spacing w:val="-4"/>
          <w:sz w:val="20"/>
        </w:rPr>
        <w:t> </w:t>
      </w:r>
      <w:r>
        <w:rPr>
          <w:sz w:val="20"/>
        </w:rPr>
        <w:t>to</w:t>
      </w:r>
      <w:r>
        <w:rPr>
          <w:spacing w:val="-5"/>
          <w:sz w:val="20"/>
        </w:rPr>
        <w:t> </w:t>
      </w:r>
      <w:r>
        <w:rPr>
          <w:sz w:val="20"/>
        </w:rPr>
        <w:t>support</w:t>
      </w:r>
      <w:r>
        <w:rPr>
          <w:spacing w:val="-5"/>
          <w:sz w:val="20"/>
        </w:rPr>
        <w:t> </w:t>
      </w:r>
      <w:r>
        <w:rPr>
          <w:sz w:val="20"/>
        </w:rPr>
        <w:t>USask’s</w:t>
      </w:r>
      <w:r>
        <w:rPr>
          <w:spacing w:val="-6"/>
          <w:sz w:val="20"/>
        </w:rPr>
        <w:t> </w:t>
      </w:r>
      <w:r>
        <w:rPr>
          <w:sz w:val="20"/>
        </w:rPr>
        <w:t>mission.</w:t>
      </w:r>
    </w:p>
    <w:p>
      <w:pPr>
        <w:pStyle w:val="BodyText"/>
        <w:spacing w:before="11"/>
        <w:rPr>
          <w:sz w:val="14"/>
        </w:rPr>
      </w:pPr>
    </w:p>
    <w:p>
      <w:pPr>
        <w:pStyle w:val="ListParagraph"/>
        <w:numPr>
          <w:ilvl w:val="0"/>
          <w:numId w:val="2"/>
        </w:numPr>
        <w:tabs>
          <w:tab w:pos="380" w:val="left" w:leader="none"/>
        </w:tabs>
        <w:spacing w:line="235" w:lineRule="auto" w:before="0" w:after="0"/>
        <w:ind w:left="380" w:right="41" w:hanging="260"/>
        <w:jc w:val="both"/>
        <w:rPr>
          <w:sz w:val="20"/>
        </w:rPr>
      </w:pPr>
      <w:r>
        <w:rPr>
          <w:sz w:val="20"/>
        </w:rPr>
        <w:t>Promote an inclusive process that supports design excellence and reflects Indigenous places and</w:t>
      </w:r>
      <w:r>
        <w:rPr>
          <w:spacing w:val="-7"/>
          <w:sz w:val="20"/>
        </w:rPr>
        <w:t> </w:t>
      </w:r>
      <w:r>
        <w:rPr>
          <w:sz w:val="20"/>
        </w:rPr>
        <w:t>spaces.</w:t>
      </w:r>
    </w:p>
    <w:p>
      <w:pPr>
        <w:pStyle w:val="BodyText"/>
        <w:spacing w:before="10"/>
        <w:rPr>
          <w:sz w:val="14"/>
        </w:rPr>
      </w:pPr>
    </w:p>
    <w:p>
      <w:pPr>
        <w:pStyle w:val="ListParagraph"/>
        <w:numPr>
          <w:ilvl w:val="0"/>
          <w:numId w:val="2"/>
        </w:numPr>
        <w:tabs>
          <w:tab w:pos="380" w:val="left" w:leader="none"/>
        </w:tabs>
        <w:spacing w:line="235" w:lineRule="auto" w:before="1" w:after="0"/>
        <w:ind w:left="380" w:right="40" w:hanging="260"/>
        <w:jc w:val="both"/>
        <w:rPr>
          <w:sz w:val="20"/>
        </w:rPr>
      </w:pPr>
      <w:r>
        <w:rPr>
          <w:sz w:val="20"/>
        </w:rPr>
        <w:t>Embody environmental sustainability in land infrastructure, open space and building</w:t>
      </w:r>
      <w:r>
        <w:rPr>
          <w:spacing w:val="-6"/>
          <w:sz w:val="20"/>
        </w:rPr>
        <w:t> </w:t>
      </w:r>
      <w:r>
        <w:rPr>
          <w:sz w:val="20"/>
        </w:rPr>
        <w:t>development.</w:t>
      </w:r>
    </w:p>
    <w:p>
      <w:pPr>
        <w:pStyle w:val="BodyText"/>
        <w:spacing w:before="10"/>
        <w:rPr>
          <w:sz w:val="14"/>
        </w:rPr>
      </w:pPr>
    </w:p>
    <w:p>
      <w:pPr>
        <w:pStyle w:val="ListParagraph"/>
        <w:numPr>
          <w:ilvl w:val="0"/>
          <w:numId w:val="2"/>
        </w:numPr>
        <w:tabs>
          <w:tab w:pos="380" w:val="left" w:leader="none"/>
        </w:tabs>
        <w:spacing w:line="235" w:lineRule="auto" w:before="0" w:after="0"/>
        <w:ind w:left="380" w:right="41" w:hanging="260"/>
        <w:jc w:val="both"/>
        <w:rPr>
          <w:sz w:val="20"/>
        </w:rPr>
      </w:pPr>
      <w:r>
        <w:rPr>
          <w:sz w:val="20"/>
        </w:rPr>
        <w:t>Support sustainable community development including mixed use, transit supportive</w:t>
      </w:r>
      <w:r>
        <w:rPr>
          <w:spacing w:val="-4"/>
          <w:sz w:val="20"/>
        </w:rPr>
        <w:t> </w:t>
      </w:r>
      <w:r>
        <w:rPr>
          <w:sz w:val="20"/>
        </w:rPr>
        <w:t>development.</w:t>
      </w:r>
    </w:p>
    <w:p>
      <w:pPr>
        <w:pStyle w:val="BodyText"/>
        <w:spacing w:before="11"/>
        <w:rPr>
          <w:sz w:val="14"/>
        </w:rPr>
      </w:pPr>
    </w:p>
    <w:p>
      <w:pPr>
        <w:pStyle w:val="BodyText"/>
        <w:spacing w:line="235" w:lineRule="auto"/>
        <w:ind w:left="120" w:right="40"/>
        <w:jc w:val="both"/>
      </w:pPr>
      <w:r>
        <w:rPr/>
        <w:t>The</w:t>
      </w:r>
      <w:r>
        <w:rPr>
          <w:spacing w:val="-28"/>
        </w:rPr>
        <w:t> </w:t>
      </w:r>
      <w:r>
        <w:rPr/>
        <w:t>plan</w:t>
      </w:r>
      <w:r>
        <w:rPr>
          <w:spacing w:val="-26"/>
        </w:rPr>
        <w:t> </w:t>
      </w:r>
      <w:r>
        <w:rPr/>
        <w:t>will</w:t>
      </w:r>
      <w:r>
        <w:rPr>
          <w:spacing w:val="-27"/>
        </w:rPr>
        <w:t> </w:t>
      </w:r>
      <w:r>
        <w:rPr/>
        <w:t>provide</w:t>
      </w:r>
      <w:r>
        <w:rPr>
          <w:spacing w:val="-26"/>
        </w:rPr>
        <w:t> </w:t>
      </w:r>
      <w:r>
        <w:rPr/>
        <w:t>a</w:t>
      </w:r>
      <w:r>
        <w:rPr>
          <w:spacing w:val="-28"/>
        </w:rPr>
        <w:t> </w:t>
      </w:r>
      <w:r>
        <w:rPr/>
        <w:t>broad</w:t>
      </w:r>
      <w:r>
        <w:rPr>
          <w:spacing w:val="-27"/>
        </w:rPr>
        <w:t> </w:t>
      </w:r>
      <w:r>
        <w:rPr/>
        <w:t>framework</w:t>
      </w:r>
      <w:r>
        <w:rPr>
          <w:spacing w:val="-27"/>
        </w:rPr>
        <w:t> </w:t>
      </w:r>
      <w:r>
        <w:rPr/>
        <w:t>for</w:t>
      </w:r>
      <w:r>
        <w:rPr>
          <w:spacing w:val="-27"/>
        </w:rPr>
        <w:t> </w:t>
      </w:r>
      <w:r>
        <w:rPr/>
        <w:t>this</w:t>
      </w:r>
      <w:r>
        <w:rPr>
          <w:spacing w:val="-27"/>
        </w:rPr>
        <w:t> </w:t>
      </w:r>
      <w:r>
        <w:rPr/>
        <w:t>future</w:t>
      </w:r>
      <w:r>
        <w:rPr>
          <w:spacing w:val="-26"/>
        </w:rPr>
        <w:t> </w:t>
      </w:r>
      <w:r>
        <w:rPr/>
        <w:t>development area. It will outline a number of new neighbouhoods and their possible residential capacity. The plan will outline the basis </w:t>
      </w:r>
      <w:r>
        <w:rPr>
          <w:spacing w:val="-3"/>
        </w:rPr>
        <w:t>for </w:t>
      </w:r>
      <w:r>
        <w:rPr/>
        <w:t>complete,</w:t>
      </w:r>
      <w:r>
        <w:rPr>
          <w:spacing w:val="-12"/>
        </w:rPr>
        <w:t> </w:t>
      </w:r>
      <w:r>
        <w:rPr/>
        <w:t>vibrant,</w:t>
      </w:r>
      <w:r>
        <w:rPr>
          <w:spacing w:val="-11"/>
        </w:rPr>
        <w:t> </w:t>
      </w:r>
      <w:r>
        <w:rPr/>
        <w:t>distinct</w:t>
      </w:r>
      <w:r>
        <w:rPr>
          <w:spacing w:val="-11"/>
        </w:rPr>
        <w:t> </w:t>
      </w:r>
      <w:r>
        <w:rPr/>
        <w:t>urban</w:t>
      </w:r>
      <w:r>
        <w:rPr>
          <w:spacing w:val="-11"/>
        </w:rPr>
        <w:t> </w:t>
      </w:r>
      <w:r>
        <w:rPr/>
        <w:t>communities</w:t>
      </w:r>
      <w:r>
        <w:rPr>
          <w:spacing w:val="-11"/>
        </w:rPr>
        <w:t> </w:t>
      </w:r>
      <w:r>
        <w:rPr/>
        <w:t>that</w:t>
      </w:r>
      <w:r>
        <w:rPr>
          <w:spacing w:val="-11"/>
        </w:rPr>
        <w:t> </w:t>
      </w:r>
      <w:r>
        <w:rPr/>
        <w:t>harmonize</w:t>
      </w:r>
      <w:r>
        <w:rPr>
          <w:spacing w:val="-12"/>
        </w:rPr>
        <w:t> </w:t>
      </w:r>
      <w:r>
        <w:rPr/>
        <w:t>and integrate with existing surrounding</w:t>
      </w:r>
      <w:r>
        <w:rPr>
          <w:spacing w:val="-9"/>
        </w:rPr>
        <w:t> </w:t>
      </w:r>
      <w:r>
        <w:rPr/>
        <w:t>communities.</w:t>
      </w:r>
    </w:p>
    <w:p>
      <w:pPr>
        <w:pStyle w:val="BodyText"/>
        <w:spacing w:before="180"/>
        <w:ind w:left="120"/>
        <w:jc w:val="both"/>
      </w:pPr>
      <w:r>
        <w:rPr/>
        <w:t>The plan will include:</w:t>
      </w:r>
    </w:p>
    <w:p>
      <w:pPr>
        <w:pStyle w:val="ListParagraph"/>
        <w:numPr>
          <w:ilvl w:val="0"/>
          <w:numId w:val="1"/>
        </w:numPr>
        <w:tabs>
          <w:tab w:pos="320" w:val="left" w:leader="none"/>
        </w:tabs>
        <w:spacing w:line="235" w:lineRule="auto" w:before="179" w:after="0"/>
        <w:ind w:left="320" w:right="39" w:hanging="200"/>
        <w:jc w:val="both"/>
        <w:rPr>
          <w:sz w:val="20"/>
        </w:rPr>
      </w:pPr>
      <w:r>
        <w:rPr>
          <w:sz w:val="20"/>
        </w:rPr>
        <w:t>a</w:t>
      </w:r>
      <w:r>
        <w:rPr>
          <w:spacing w:val="-20"/>
          <w:sz w:val="20"/>
        </w:rPr>
        <w:t> </w:t>
      </w:r>
      <w:r>
        <w:rPr>
          <w:sz w:val="20"/>
        </w:rPr>
        <w:t>transportation</w:t>
      </w:r>
      <w:r>
        <w:rPr>
          <w:spacing w:val="-19"/>
          <w:sz w:val="20"/>
        </w:rPr>
        <w:t> </w:t>
      </w:r>
      <w:r>
        <w:rPr>
          <w:sz w:val="20"/>
        </w:rPr>
        <w:t>strategy</w:t>
      </w:r>
      <w:r>
        <w:rPr>
          <w:spacing w:val="-19"/>
          <w:sz w:val="20"/>
        </w:rPr>
        <w:t> </w:t>
      </w:r>
      <w:r>
        <w:rPr>
          <w:sz w:val="20"/>
        </w:rPr>
        <w:t>to</w:t>
      </w:r>
      <w:r>
        <w:rPr>
          <w:spacing w:val="-19"/>
          <w:sz w:val="20"/>
        </w:rPr>
        <w:t> </w:t>
      </w:r>
      <w:r>
        <w:rPr>
          <w:sz w:val="20"/>
        </w:rPr>
        <w:t>outline</w:t>
      </w:r>
      <w:r>
        <w:rPr>
          <w:spacing w:val="-19"/>
          <w:sz w:val="20"/>
        </w:rPr>
        <w:t> </w:t>
      </w:r>
      <w:r>
        <w:rPr>
          <w:sz w:val="20"/>
        </w:rPr>
        <w:t>the</w:t>
      </w:r>
      <w:r>
        <w:rPr>
          <w:spacing w:val="-19"/>
          <w:sz w:val="20"/>
        </w:rPr>
        <w:t> </w:t>
      </w:r>
      <w:r>
        <w:rPr>
          <w:sz w:val="20"/>
        </w:rPr>
        <w:t>needs</w:t>
      </w:r>
      <w:r>
        <w:rPr>
          <w:spacing w:val="-19"/>
          <w:sz w:val="20"/>
        </w:rPr>
        <w:t> </w:t>
      </w:r>
      <w:r>
        <w:rPr>
          <w:sz w:val="20"/>
        </w:rPr>
        <w:t>and</w:t>
      </w:r>
      <w:r>
        <w:rPr>
          <w:spacing w:val="-19"/>
          <w:sz w:val="20"/>
        </w:rPr>
        <w:t> </w:t>
      </w:r>
      <w:r>
        <w:rPr>
          <w:sz w:val="20"/>
        </w:rPr>
        <w:t>infrastructure, based on the location to major employment areas, amenities and the future Bus Rapid </w:t>
      </w:r>
      <w:r>
        <w:rPr>
          <w:spacing w:val="-3"/>
          <w:sz w:val="20"/>
        </w:rPr>
        <w:t>Transit</w:t>
      </w:r>
      <w:r>
        <w:rPr>
          <w:spacing w:val="-4"/>
          <w:sz w:val="20"/>
        </w:rPr>
        <w:t> </w:t>
      </w:r>
      <w:r>
        <w:rPr>
          <w:sz w:val="20"/>
        </w:rPr>
        <w:t>System;</w:t>
      </w:r>
    </w:p>
    <w:p>
      <w:pPr>
        <w:pStyle w:val="BodyText"/>
        <w:spacing w:before="11"/>
        <w:rPr>
          <w:sz w:val="14"/>
        </w:rPr>
      </w:pPr>
    </w:p>
    <w:p>
      <w:pPr>
        <w:pStyle w:val="ListParagraph"/>
        <w:numPr>
          <w:ilvl w:val="0"/>
          <w:numId w:val="1"/>
        </w:numPr>
        <w:tabs>
          <w:tab w:pos="320" w:val="left" w:leader="none"/>
        </w:tabs>
        <w:spacing w:line="235" w:lineRule="auto" w:before="1" w:after="0"/>
        <w:ind w:left="320" w:right="40" w:hanging="200"/>
        <w:jc w:val="both"/>
        <w:rPr>
          <w:sz w:val="20"/>
        </w:rPr>
      </w:pPr>
      <w:r>
        <w:rPr>
          <w:sz w:val="20"/>
        </w:rPr>
        <w:t>a servicing strategy to outline the major infrastructure needed for the </w:t>
      </w:r>
      <w:r>
        <w:rPr>
          <w:spacing w:val="-3"/>
          <w:sz w:val="20"/>
        </w:rPr>
        <w:t>plan’s </w:t>
      </w:r>
      <w:r>
        <w:rPr>
          <w:sz w:val="20"/>
        </w:rPr>
        <w:t>development goals, and how to efficiently use existing city services and</w:t>
      </w:r>
      <w:r>
        <w:rPr>
          <w:spacing w:val="-5"/>
          <w:sz w:val="20"/>
        </w:rPr>
        <w:t> </w:t>
      </w:r>
      <w:r>
        <w:rPr>
          <w:sz w:val="20"/>
        </w:rPr>
        <w:t>infrastructure;</w:t>
      </w:r>
    </w:p>
    <w:p>
      <w:pPr>
        <w:pStyle w:val="BodyText"/>
        <w:spacing w:before="11"/>
        <w:rPr>
          <w:sz w:val="14"/>
        </w:rPr>
      </w:pPr>
    </w:p>
    <w:p>
      <w:pPr>
        <w:pStyle w:val="ListParagraph"/>
        <w:numPr>
          <w:ilvl w:val="0"/>
          <w:numId w:val="1"/>
        </w:numPr>
        <w:tabs>
          <w:tab w:pos="320" w:val="left" w:leader="none"/>
        </w:tabs>
        <w:spacing w:line="235" w:lineRule="auto" w:before="0" w:after="0"/>
        <w:ind w:left="320" w:right="39" w:hanging="200"/>
        <w:jc w:val="both"/>
        <w:rPr>
          <w:sz w:val="20"/>
        </w:rPr>
      </w:pPr>
      <w:r>
        <w:rPr>
          <w:sz w:val="20"/>
        </w:rPr>
        <w:t>an open space and natural area strategy outlining natural areas and heritage resources that shall be preserved and integrated within the community</w:t>
      </w:r>
      <w:r>
        <w:rPr>
          <w:spacing w:val="-2"/>
          <w:sz w:val="20"/>
        </w:rPr>
        <w:t> </w:t>
      </w:r>
      <w:r>
        <w:rPr>
          <w:sz w:val="20"/>
        </w:rPr>
        <w:t>design;</w:t>
      </w:r>
    </w:p>
    <w:p>
      <w:pPr>
        <w:pStyle w:val="ListParagraph"/>
        <w:numPr>
          <w:ilvl w:val="0"/>
          <w:numId w:val="1"/>
        </w:numPr>
        <w:tabs>
          <w:tab w:pos="360" w:val="left" w:leader="none"/>
        </w:tabs>
        <w:spacing w:line="235" w:lineRule="auto" w:before="63" w:after="0"/>
        <w:ind w:left="359" w:right="537" w:hanging="200"/>
        <w:jc w:val="left"/>
        <w:rPr>
          <w:sz w:val="20"/>
        </w:rPr>
      </w:pPr>
      <w:r>
        <w:rPr>
          <w:sz w:val="20"/>
        </w:rPr>
        <w:br w:type="column"/>
        <w:t>a land use strategy that will outline residential, employment, mixed-use areas, schools and other community</w:t>
      </w:r>
      <w:r>
        <w:rPr>
          <w:spacing w:val="-15"/>
          <w:sz w:val="20"/>
        </w:rPr>
        <w:t> </w:t>
      </w:r>
      <w:r>
        <w:rPr>
          <w:sz w:val="20"/>
        </w:rPr>
        <w:t>facilities.</w:t>
      </w:r>
    </w:p>
    <w:p>
      <w:pPr>
        <w:pStyle w:val="BodyText"/>
        <w:spacing w:before="11"/>
        <w:rPr>
          <w:sz w:val="14"/>
        </w:rPr>
      </w:pPr>
    </w:p>
    <w:p>
      <w:pPr>
        <w:pStyle w:val="BodyText"/>
        <w:spacing w:line="235" w:lineRule="auto"/>
        <w:ind w:left="159" w:right="537"/>
        <w:jc w:val="both"/>
      </w:pPr>
      <w:r>
        <w:rPr/>
        <w:t>Sector Plans are future oriented with no specific development timeline. A Sector Plan is the first step in an important process needed before land is prepared for development. Once the plan is approved by City Council, further detailed planning can begin on an area Concept Plan of a specific neighbourhood or other development within the</w:t>
      </w:r>
      <w:r>
        <w:rPr>
          <w:spacing w:val="-1"/>
        </w:rPr>
        <w:t> </w:t>
      </w:r>
      <w:r>
        <w:rPr/>
        <w:t>area.</w:t>
      </w:r>
    </w:p>
    <w:p>
      <w:pPr>
        <w:pStyle w:val="BodyText"/>
        <w:spacing w:before="1"/>
        <w:rPr>
          <w:sz w:val="15"/>
        </w:rPr>
      </w:pPr>
    </w:p>
    <w:p>
      <w:pPr>
        <w:pStyle w:val="BodyText"/>
        <w:spacing w:line="235" w:lineRule="auto"/>
        <w:ind w:left="159" w:right="536"/>
        <w:jc w:val="both"/>
      </w:pPr>
      <w:r>
        <w:rPr/>
        <w:t>Consultation and communication with the public, the USask community and identified stakeholders will occur  throughout  the project. The plan will be drafted and refined based on the information</w:t>
      </w:r>
      <w:r>
        <w:rPr>
          <w:spacing w:val="-8"/>
        </w:rPr>
        <w:t> </w:t>
      </w:r>
      <w:r>
        <w:rPr/>
        <w:t>shared</w:t>
      </w:r>
      <w:r>
        <w:rPr>
          <w:spacing w:val="-7"/>
        </w:rPr>
        <w:t> </w:t>
      </w:r>
      <w:r>
        <w:rPr/>
        <w:t>during</w:t>
      </w:r>
      <w:r>
        <w:rPr>
          <w:spacing w:val="-7"/>
        </w:rPr>
        <w:t> </w:t>
      </w:r>
      <w:r>
        <w:rPr/>
        <w:t>the</w:t>
      </w:r>
      <w:r>
        <w:rPr>
          <w:spacing w:val="-7"/>
        </w:rPr>
        <w:t> </w:t>
      </w:r>
      <w:r>
        <w:rPr/>
        <w:t>public</w:t>
      </w:r>
      <w:r>
        <w:rPr>
          <w:spacing w:val="-7"/>
        </w:rPr>
        <w:t> </w:t>
      </w:r>
      <w:r>
        <w:rPr/>
        <w:t>engagement</w:t>
      </w:r>
      <w:r>
        <w:rPr>
          <w:spacing w:val="-7"/>
        </w:rPr>
        <w:t> </w:t>
      </w:r>
      <w:r>
        <w:rPr/>
        <w:t>phase.</w:t>
      </w:r>
      <w:r>
        <w:rPr>
          <w:spacing w:val="-7"/>
        </w:rPr>
        <w:t> </w:t>
      </w:r>
      <w:r>
        <w:rPr/>
        <w:t>The</w:t>
      </w:r>
      <w:r>
        <w:rPr>
          <w:spacing w:val="-7"/>
        </w:rPr>
        <w:t> </w:t>
      </w:r>
      <w:r>
        <w:rPr/>
        <w:t>final plan requires approval by both the USask Board of Governors and Saskatoon City</w:t>
      </w:r>
      <w:r>
        <w:rPr>
          <w:spacing w:val="-3"/>
        </w:rPr>
        <w:t> </w:t>
      </w:r>
      <w:r>
        <w:rPr/>
        <w:t>Council.</w:t>
      </w:r>
    </w:p>
    <w:p>
      <w:pPr>
        <w:pStyle w:val="BodyText"/>
        <w:spacing w:before="1"/>
        <w:rPr>
          <w:sz w:val="15"/>
        </w:rPr>
      </w:pPr>
    </w:p>
    <w:p>
      <w:pPr>
        <w:pStyle w:val="BodyText"/>
        <w:spacing w:line="235" w:lineRule="auto" w:before="1"/>
        <w:ind w:left="159" w:right="539"/>
        <w:jc w:val="both"/>
      </w:pPr>
      <w:r>
        <w:rPr/>
        <w:t>For more information regarding the University Sector Plan, please visit </w:t>
      </w:r>
      <w:hyperlink r:id="rId23">
        <w:r>
          <w:rPr/>
          <w:t>saskatoon.ca/sectorplans.</w:t>
        </w:r>
      </w:hyperlink>
    </w:p>
    <w:p>
      <w:pPr>
        <w:pStyle w:val="BodyText"/>
        <w:spacing w:before="7"/>
        <w:rPr>
          <w:sz w:val="17"/>
        </w:rPr>
      </w:pPr>
      <w:r>
        <w:rPr/>
        <w:drawing>
          <wp:anchor distT="0" distB="0" distL="0" distR="0" allowOverlap="1" layoutInCell="1" locked="0" behindDoc="0" simplePos="0" relativeHeight="8">
            <wp:simplePos x="0" y="0"/>
            <wp:positionH relativeFrom="page">
              <wp:posOffset>4003857</wp:posOffset>
            </wp:positionH>
            <wp:positionV relativeFrom="paragraph">
              <wp:posOffset>161245</wp:posOffset>
            </wp:positionV>
            <wp:extent cx="3474258" cy="4486370"/>
            <wp:effectExtent l="0" t="0" r="0" b="0"/>
            <wp:wrapTopAndBottom/>
            <wp:docPr id="9" name="image9.jpeg"/>
            <wp:cNvGraphicFramePr>
              <a:graphicFrameLocks noChangeAspect="1"/>
            </wp:cNvGraphicFramePr>
            <a:graphic>
              <a:graphicData uri="http://schemas.openxmlformats.org/drawingml/2006/picture">
                <pic:pic>
                  <pic:nvPicPr>
                    <pic:cNvPr id="10" name="image9.jpeg"/>
                    <pic:cNvPicPr/>
                  </pic:nvPicPr>
                  <pic:blipFill>
                    <a:blip r:embed="rId24" cstate="print"/>
                    <a:stretch>
                      <a:fillRect/>
                    </a:stretch>
                  </pic:blipFill>
                  <pic:spPr>
                    <a:xfrm>
                      <a:off x="0" y="0"/>
                      <a:ext cx="3474258" cy="4486370"/>
                    </a:xfrm>
                    <a:prstGeom prst="rect">
                      <a:avLst/>
                    </a:prstGeom>
                  </pic:spPr>
                </pic:pic>
              </a:graphicData>
            </a:graphic>
          </wp:anchor>
        </w:drawing>
      </w:r>
    </w:p>
    <w:p>
      <w:pPr>
        <w:spacing w:after="0"/>
        <w:rPr>
          <w:sz w:val="17"/>
        </w:rPr>
        <w:sectPr>
          <w:type w:val="continuous"/>
          <w:pgSz w:w="12240" w:h="15840"/>
          <w:pgMar w:top="1500" w:bottom="0" w:left="420" w:right="0"/>
          <w:cols w:num="2" w:equalWidth="0">
            <w:col w:w="5518" w:space="248"/>
            <w:col w:w="6054"/>
          </w:cols>
        </w:sectPr>
      </w:pPr>
    </w:p>
    <w:p>
      <w:pPr>
        <w:pStyle w:val="BodyText"/>
        <w:rPr>
          <w:sz w:val="27"/>
        </w:rPr>
      </w:pPr>
    </w:p>
    <w:p>
      <w:pPr>
        <w:tabs>
          <w:tab w:pos="11819" w:val="left" w:leader="none"/>
        </w:tabs>
        <w:spacing w:before="60"/>
        <w:ind w:left="120" w:right="0" w:firstLine="0"/>
        <w:jc w:val="left"/>
        <w:rPr>
          <w:b/>
          <w:sz w:val="20"/>
        </w:rPr>
      </w:pPr>
      <w:r>
        <w:rPr>
          <w:b/>
          <w:color w:val="FFFFFF"/>
          <w:sz w:val="20"/>
          <w:shd w:fill="F26522" w:color="auto" w:val="clear"/>
        </w:rPr>
        <w:t>  </w:t>
      </w:r>
      <w:r>
        <w:rPr>
          <w:b/>
          <w:color w:val="FFFFFF"/>
          <w:spacing w:val="15"/>
          <w:sz w:val="20"/>
          <w:shd w:fill="F26522" w:color="auto" w:val="clear"/>
        </w:rPr>
        <w:t> </w:t>
      </w:r>
      <w:r>
        <w:rPr>
          <w:b/>
          <w:color w:val="FFFFFF"/>
          <w:sz w:val="20"/>
          <w:shd w:fill="F26522" w:color="auto" w:val="clear"/>
        </w:rPr>
        <w:t>NEIGHBOURHOOD</w:t>
      </w:r>
      <w:r>
        <w:rPr>
          <w:b/>
          <w:color w:val="FFFFFF"/>
          <w:spacing w:val="-7"/>
          <w:sz w:val="20"/>
          <w:shd w:fill="F26522" w:color="auto" w:val="clear"/>
        </w:rPr>
        <w:t> </w:t>
      </w:r>
      <w:r>
        <w:rPr>
          <w:b/>
          <w:color w:val="FFFFFF"/>
          <w:sz w:val="20"/>
          <w:shd w:fill="F26522" w:color="auto" w:val="clear"/>
        </w:rPr>
        <w:t>PLANNING</w:t>
        <w:tab/>
      </w:r>
    </w:p>
    <w:p>
      <w:pPr>
        <w:spacing w:before="163"/>
        <w:ind w:left="120" w:right="0" w:firstLine="0"/>
        <w:jc w:val="left"/>
        <w:rPr>
          <w:b/>
          <w:sz w:val="46"/>
        </w:rPr>
      </w:pPr>
      <w:r>
        <w:rPr>
          <w:b/>
          <w:sz w:val="46"/>
        </w:rPr>
        <w:t>Local Area Planning Tools and Approaches to Engagement</w:t>
      </w:r>
    </w:p>
    <w:p>
      <w:pPr>
        <w:pStyle w:val="BodyText"/>
        <w:spacing w:before="6"/>
        <w:ind w:left="120"/>
      </w:pPr>
      <w:r>
        <w:rPr>
          <w:color w:val="F26522"/>
        </w:rPr>
        <w:t>Keith Folkersen, MCIP, Senior Planner | 306-986-1690 | </w:t>
      </w:r>
      <w:hyperlink r:id="rId28">
        <w:r>
          <w:rPr>
            <w:color w:val="F26522"/>
          </w:rPr>
          <w:t>keith.folkersen@saskatoon.ca</w:t>
        </w:r>
      </w:hyperlink>
    </w:p>
    <w:p>
      <w:pPr>
        <w:pStyle w:val="BodyText"/>
        <w:spacing w:before="5"/>
        <w:rPr>
          <w:sz w:val="25"/>
        </w:rPr>
      </w:pPr>
    </w:p>
    <w:p>
      <w:pPr>
        <w:spacing w:after="0"/>
        <w:rPr>
          <w:sz w:val="25"/>
        </w:rPr>
        <w:sectPr>
          <w:headerReference w:type="even" r:id="rId25"/>
          <w:headerReference w:type="default" r:id="rId26"/>
          <w:footerReference w:type="even" r:id="rId27"/>
          <w:pgSz w:w="12240" w:h="15840"/>
          <w:pgMar w:header="340" w:footer="0" w:top="540" w:bottom="0" w:left="420" w:right="0"/>
        </w:sectPr>
      </w:pPr>
    </w:p>
    <w:p>
      <w:pPr>
        <w:pStyle w:val="BodyText"/>
        <w:spacing w:before="9"/>
        <w:rPr>
          <w:sz w:val="9"/>
        </w:rPr>
      </w:pPr>
      <w:r>
        <w:rPr/>
        <w:pict>
          <v:group style="position:absolute;margin-left:0pt;margin-top:494.640015pt;width:612pt;height:297.4pt;mso-position-horizontal-relative:page;mso-position-vertical-relative:page;z-index:251670528" coordorigin="0,9893" coordsize="12240,5948">
            <v:shape style="position:absolute;left:0;top:9892;width:12240;height:5948" type="#_x0000_t75" stroked="false">
              <v:imagedata r:id="rId29" o:title=""/>
            </v:shape>
            <v:shape style="position:absolute;left:539;top:15181;width:1325;height:299" type="#_x0000_t75" stroked="false">
              <v:imagedata r:id="rId30" o:title=""/>
            </v:shape>
            <v:shape style="position:absolute;left:5856;top:15264;width:527;height:270" type="#_x0000_t202" filled="false" stroked="false">
              <v:textbox inset="0,0,0,0">
                <w:txbxContent>
                  <w:p>
                    <w:pPr>
                      <w:spacing w:line="261" w:lineRule="exact" w:before="0"/>
                      <w:ind w:left="0" w:right="0" w:firstLine="0"/>
                      <w:jc w:val="left"/>
                      <w:rPr>
                        <w:rFonts w:ascii="Arial" w:hAnsi="Arial"/>
                        <w:sz w:val="24"/>
                      </w:rPr>
                    </w:pPr>
                    <w:r>
                      <w:rPr>
                        <w:rFonts w:ascii="Arial" w:hAnsi="Arial"/>
                        <w:color w:val="FFFFFF"/>
                        <w:sz w:val="24"/>
                      </w:rPr>
                      <w:t>– 6</w:t>
                    </w:r>
                    <w:r>
                      <w:rPr>
                        <w:rFonts w:ascii="Arial" w:hAnsi="Arial"/>
                        <w:color w:val="FFFFFF"/>
                        <w:spacing w:val="-24"/>
                        <w:sz w:val="24"/>
                      </w:rPr>
                      <w:t> </w:t>
                    </w:r>
                    <w:r>
                      <w:rPr>
                        <w:rFonts w:ascii="Arial" w:hAnsi="Arial"/>
                        <w:color w:val="FFFFFF"/>
                        <w:sz w:val="24"/>
                      </w:rPr>
                      <w:t>–</w:t>
                    </w:r>
                  </w:p>
                </w:txbxContent>
              </v:textbox>
              <w10:wrap type="none"/>
            </v:shape>
            <w10:wrap type="none"/>
          </v:group>
        </w:pict>
      </w:r>
    </w:p>
    <w:p>
      <w:pPr>
        <w:pStyle w:val="BodyText"/>
        <w:ind w:left="120" w:right="-29"/>
      </w:pPr>
      <w:r>
        <w:rPr/>
        <w:pict>
          <v:group style="width:267.8pt;height:14pt;mso-position-horizontal-relative:char;mso-position-vertical-relative:line" coordorigin="0,0" coordsize="5356,280">
            <v:rect style="position:absolute;left:0;top:0;width:5356;height:276" filled="true" fillcolor="#f26522" stroked="false">
              <v:fill type="solid"/>
            </v:rect>
            <v:shape style="position:absolute;left:140;top:55;width:332;height:225" type="#_x0000_t75" stroked="false">
              <v:imagedata r:id="rId31" o:title=""/>
            </v:shape>
          </v:group>
        </w:pict>
      </w:r>
      <w:r>
        <w:rPr/>
      </w:r>
    </w:p>
    <w:p>
      <w:pPr>
        <w:spacing w:line="235" w:lineRule="auto" w:before="96"/>
        <w:ind w:left="120" w:right="0" w:firstLine="0"/>
        <w:jc w:val="left"/>
        <w:rPr>
          <w:rFonts w:ascii="Gill Sans MT"/>
          <w:b/>
          <w:sz w:val="30"/>
        </w:rPr>
      </w:pPr>
      <w:r>
        <w:rPr>
          <w:rFonts w:ascii="Gill Sans MT"/>
          <w:b/>
          <w:color w:val="F26522"/>
          <w:sz w:val="30"/>
        </w:rPr>
        <w:t>Through creatively using new and existing technology, the LAP team continues to enhance community engagement and encourage citizen participation in projects that impact Saskatoon.</w:t>
      </w:r>
    </w:p>
    <w:p>
      <w:pPr>
        <w:pStyle w:val="BodyText"/>
        <w:spacing w:before="9"/>
        <w:rPr>
          <w:rFonts w:ascii="Gill Sans MT"/>
          <w:b/>
          <w:sz w:val="9"/>
        </w:rPr>
      </w:pPr>
      <w:r>
        <w:rPr/>
        <w:pict>
          <v:group style="position:absolute;margin-left:27.280001pt;margin-top:7.657285pt;width:267.5pt;height:14.25pt;mso-position-horizontal-relative:page;mso-position-vertical-relative:paragraph;z-index:-251648000;mso-wrap-distance-left:0;mso-wrap-distance-right:0" coordorigin="546,153" coordsize="5350,285">
            <v:rect style="position:absolute;left:545;top:153;width:5350;height:276" filled="true" fillcolor="#f26522" stroked="false">
              <v:fill type="solid"/>
            </v:rect>
            <v:shape style="position:absolute;left:5408;top:212;width:332;height:225" type="#_x0000_t75" stroked="false">
              <v:imagedata r:id="rId32" o:title=""/>
            </v:shape>
            <w10:wrap type="topAndBottom"/>
          </v:group>
        </w:pict>
      </w:r>
    </w:p>
    <w:p>
      <w:pPr>
        <w:pStyle w:val="BodyText"/>
        <w:spacing w:before="3"/>
        <w:rPr>
          <w:rFonts w:ascii="Gill Sans MT"/>
          <w:b/>
          <w:sz w:val="33"/>
        </w:rPr>
      </w:pPr>
    </w:p>
    <w:p>
      <w:pPr>
        <w:pStyle w:val="BodyText"/>
        <w:spacing w:line="235" w:lineRule="auto" w:before="1"/>
        <w:ind w:left="120" w:right="40"/>
        <w:jc w:val="both"/>
      </w:pPr>
      <w:r>
        <w:rPr/>
        <w:t>Online photo submission, digital data collection and a new style of sharing public engagement outcomes were just some of the initiatives used during the Local Area Planning (LAP) Program </w:t>
      </w:r>
      <w:r>
        <w:rPr>
          <w:spacing w:val="-3"/>
        </w:rPr>
        <w:t>for </w:t>
      </w:r>
      <w:r>
        <w:rPr/>
        <w:t>the</w:t>
      </w:r>
      <w:r>
        <w:rPr>
          <w:spacing w:val="-17"/>
        </w:rPr>
        <w:t> </w:t>
      </w:r>
      <w:r>
        <w:rPr/>
        <w:t>Exhibition</w:t>
      </w:r>
      <w:r>
        <w:rPr>
          <w:spacing w:val="-15"/>
        </w:rPr>
        <w:t> </w:t>
      </w:r>
      <w:r>
        <w:rPr/>
        <w:t>neigbourhood.</w:t>
      </w:r>
      <w:r>
        <w:rPr>
          <w:spacing w:val="-15"/>
        </w:rPr>
        <w:t> </w:t>
      </w:r>
      <w:r>
        <w:rPr>
          <w:spacing w:val="-5"/>
        </w:rPr>
        <w:t>Tools</w:t>
      </w:r>
      <w:r>
        <w:rPr>
          <w:spacing w:val="-16"/>
        </w:rPr>
        <w:t> </w:t>
      </w:r>
      <w:r>
        <w:rPr/>
        <w:t>and</w:t>
      </w:r>
      <w:r>
        <w:rPr>
          <w:spacing w:val="-17"/>
        </w:rPr>
        <w:t> </w:t>
      </w:r>
      <w:r>
        <w:rPr/>
        <w:t>approaches</w:t>
      </w:r>
      <w:r>
        <w:rPr>
          <w:spacing w:val="-16"/>
        </w:rPr>
        <w:t> </w:t>
      </w:r>
      <w:r>
        <w:rPr/>
        <w:t>used</w:t>
      </w:r>
      <w:r>
        <w:rPr>
          <w:spacing w:val="-16"/>
        </w:rPr>
        <w:t> </w:t>
      </w:r>
      <w:r>
        <w:rPr/>
        <w:t>to</w:t>
      </w:r>
      <w:r>
        <w:rPr>
          <w:spacing w:val="-16"/>
        </w:rPr>
        <w:t> </w:t>
      </w:r>
      <w:r>
        <w:rPr/>
        <w:t>engage with the public are always evolving; we aim to get the most out</w:t>
      </w:r>
      <w:r>
        <w:rPr>
          <w:spacing w:val="-27"/>
        </w:rPr>
        <w:t> </w:t>
      </w:r>
      <w:r>
        <w:rPr/>
        <w:t>of public participation and encourage stakeholder</w:t>
      </w:r>
      <w:r>
        <w:rPr>
          <w:spacing w:val="-22"/>
        </w:rPr>
        <w:t> </w:t>
      </w:r>
      <w:r>
        <w:rPr/>
        <w:t>involvement.</w:t>
      </w:r>
    </w:p>
    <w:p>
      <w:pPr>
        <w:pStyle w:val="BodyText"/>
        <w:spacing w:before="1"/>
        <w:rPr>
          <w:sz w:val="15"/>
        </w:rPr>
      </w:pPr>
    </w:p>
    <w:p>
      <w:pPr>
        <w:pStyle w:val="BodyText"/>
        <w:spacing w:line="235" w:lineRule="auto"/>
        <w:ind w:left="120" w:right="38"/>
        <w:jc w:val="both"/>
      </w:pPr>
      <w:r>
        <w:rPr/>
        <w:t>Public engagement is a cornerstone of the LAP process as it gives residents,</w:t>
      </w:r>
      <w:r>
        <w:rPr>
          <w:spacing w:val="-33"/>
        </w:rPr>
        <w:t> </w:t>
      </w:r>
      <w:r>
        <w:rPr/>
        <w:t>business</w:t>
      </w:r>
      <w:r>
        <w:rPr>
          <w:spacing w:val="-32"/>
        </w:rPr>
        <w:t> </w:t>
      </w:r>
      <w:r>
        <w:rPr/>
        <w:t>owners,</w:t>
      </w:r>
      <w:r>
        <w:rPr>
          <w:spacing w:val="-32"/>
        </w:rPr>
        <w:t> </w:t>
      </w:r>
      <w:r>
        <w:rPr/>
        <w:t>property</w:t>
      </w:r>
      <w:r>
        <w:rPr>
          <w:spacing w:val="-32"/>
        </w:rPr>
        <w:t> </w:t>
      </w:r>
      <w:r>
        <w:rPr/>
        <w:t>owners</w:t>
      </w:r>
      <w:r>
        <w:rPr>
          <w:spacing w:val="-32"/>
        </w:rPr>
        <w:t> </w:t>
      </w:r>
      <w:r>
        <w:rPr/>
        <w:t>and</w:t>
      </w:r>
      <w:r>
        <w:rPr>
          <w:spacing w:val="-32"/>
        </w:rPr>
        <w:t> </w:t>
      </w:r>
      <w:r>
        <w:rPr/>
        <w:t>community</w:t>
      </w:r>
      <w:r>
        <w:rPr>
          <w:spacing w:val="-32"/>
        </w:rPr>
        <w:t> </w:t>
      </w:r>
      <w:r>
        <w:rPr/>
        <w:t>groups an active role in determining the future of their neighbourhood. </w:t>
      </w:r>
      <w:r>
        <w:rPr>
          <w:spacing w:val="-3"/>
        </w:rPr>
        <w:t>Together </w:t>
      </w:r>
      <w:r>
        <w:rPr/>
        <w:t>with the </w:t>
      </w:r>
      <w:r>
        <w:rPr>
          <w:spacing w:val="-3"/>
        </w:rPr>
        <w:t>city, </w:t>
      </w:r>
      <w:r>
        <w:rPr/>
        <w:t>they develop goals and strategies aimed at improving the long-term success of their </w:t>
      </w:r>
      <w:r>
        <w:rPr>
          <w:spacing w:val="-3"/>
        </w:rPr>
        <w:t>community. </w:t>
      </w:r>
      <w:r>
        <w:rPr/>
        <w:t>These plans identify action items for improvements and enhancements that are implemented with the support of various city departments over the short, medium and</w:t>
      </w:r>
      <w:r>
        <w:rPr>
          <w:spacing w:val="-4"/>
        </w:rPr>
        <w:t> </w:t>
      </w:r>
      <w:r>
        <w:rPr/>
        <w:t>long-term.</w:t>
      </w:r>
    </w:p>
    <w:p>
      <w:pPr>
        <w:pStyle w:val="Heading2"/>
        <w:spacing w:before="48"/>
      </w:pPr>
      <w:r>
        <w:rPr>
          <w:b w:val="0"/>
        </w:rPr>
        <w:br w:type="column"/>
      </w:r>
      <w:r>
        <w:rPr/>
        <w:t>Photo Submission Tool</w:t>
      </w:r>
    </w:p>
    <w:p>
      <w:pPr>
        <w:pStyle w:val="BodyText"/>
        <w:spacing w:line="235" w:lineRule="auto" w:before="163"/>
        <w:ind w:left="120" w:right="536"/>
        <w:jc w:val="both"/>
      </w:pPr>
      <w:r>
        <w:rPr/>
        <w:drawing>
          <wp:anchor distT="0" distB="0" distL="0" distR="0" allowOverlap="1" layoutInCell="1" locked="0" behindDoc="0" simplePos="0" relativeHeight="251671552">
            <wp:simplePos x="0" y="0"/>
            <wp:positionH relativeFrom="page">
              <wp:posOffset>4238800</wp:posOffset>
            </wp:positionH>
            <wp:positionV relativeFrom="paragraph">
              <wp:posOffset>1318555</wp:posOffset>
            </wp:positionV>
            <wp:extent cx="2889661" cy="2902335"/>
            <wp:effectExtent l="0" t="0" r="0" b="0"/>
            <wp:wrapNone/>
            <wp:docPr id="11" name="image14.jpeg"/>
            <wp:cNvGraphicFramePr>
              <a:graphicFrameLocks noChangeAspect="1"/>
            </wp:cNvGraphicFramePr>
            <a:graphic>
              <a:graphicData uri="http://schemas.openxmlformats.org/drawingml/2006/picture">
                <pic:pic>
                  <pic:nvPicPr>
                    <pic:cNvPr id="12" name="image14.jpeg"/>
                    <pic:cNvPicPr/>
                  </pic:nvPicPr>
                  <pic:blipFill>
                    <a:blip r:embed="rId33" cstate="print"/>
                    <a:stretch>
                      <a:fillRect/>
                    </a:stretch>
                  </pic:blipFill>
                  <pic:spPr>
                    <a:xfrm>
                      <a:off x="0" y="0"/>
                      <a:ext cx="2889661" cy="2902335"/>
                    </a:xfrm>
                    <a:prstGeom prst="rect">
                      <a:avLst/>
                    </a:prstGeom>
                  </pic:spPr>
                </pic:pic>
              </a:graphicData>
            </a:graphic>
          </wp:anchor>
        </w:drawing>
      </w:r>
      <w:r>
        <w:rPr>
          <w:spacing w:val="-9"/>
        </w:rPr>
        <w:t>To </w:t>
      </w:r>
      <w:r>
        <w:rPr/>
        <w:t>kick-start the Exhibition LAP process and get stakeholders thinking about what they valued most in the area, stakeholders were asked to share photos of their favourite place, community event</w:t>
      </w:r>
      <w:r>
        <w:rPr>
          <w:spacing w:val="-9"/>
        </w:rPr>
        <w:t> </w:t>
      </w:r>
      <w:r>
        <w:rPr/>
        <w:t>or</w:t>
      </w:r>
      <w:r>
        <w:rPr>
          <w:spacing w:val="-8"/>
        </w:rPr>
        <w:t> </w:t>
      </w:r>
      <w:r>
        <w:rPr/>
        <w:t>neighbourhood</w:t>
      </w:r>
      <w:r>
        <w:rPr>
          <w:spacing w:val="-8"/>
        </w:rPr>
        <w:t> </w:t>
      </w:r>
      <w:r>
        <w:rPr/>
        <w:t>feature.</w:t>
      </w:r>
      <w:r>
        <w:rPr>
          <w:spacing w:val="-8"/>
        </w:rPr>
        <w:t> </w:t>
      </w:r>
      <w:r>
        <w:rPr/>
        <w:t>An</w:t>
      </w:r>
      <w:r>
        <w:rPr>
          <w:spacing w:val="-8"/>
        </w:rPr>
        <w:t> </w:t>
      </w:r>
      <w:r>
        <w:rPr/>
        <w:t>online</w:t>
      </w:r>
      <w:r>
        <w:rPr>
          <w:spacing w:val="-7"/>
        </w:rPr>
        <w:t> </w:t>
      </w:r>
      <w:r>
        <w:rPr/>
        <w:t>tool</w:t>
      </w:r>
      <w:r>
        <w:rPr>
          <w:spacing w:val="-8"/>
        </w:rPr>
        <w:t> </w:t>
      </w:r>
      <w:r>
        <w:rPr/>
        <w:t>was</w:t>
      </w:r>
      <w:r>
        <w:rPr>
          <w:spacing w:val="-8"/>
        </w:rPr>
        <w:t> </w:t>
      </w:r>
      <w:r>
        <w:rPr/>
        <w:t>developed</w:t>
      </w:r>
      <w:r>
        <w:rPr>
          <w:spacing w:val="-8"/>
        </w:rPr>
        <w:t> </w:t>
      </w:r>
      <w:r>
        <w:rPr>
          <w:spacing w:val="-3"/>
        </w:rPr>
        <w:t>for </w:t>
      </w:r>
      <w:r>
        <w:rPr/>
        <w:t>the project’s webpage allowing participants to upload and share photos.</w:t>
      </w:r>
      <w:r>
        <w:rPr>
          <w:spacing w:val="-14"/>
        </w:rPr>
        <w:t> </w:t>
      </w:r>
      <w:r>
        <w:rPr/>
        <w:t>This</w:t>
      </w:r>
      <w:r>
        <w:rPr>
          <w:spacing w:val="-13"/>
        </w:rPr>
        <w:t> </w:t>
      </w:r>
      <w:r>
        <w:rPr/>
        <w:t>tool</w:t>
      </w:r>
      <w:r>
        <w:rPr>
          <w:spacing w:val="-14"/>
        </w:rPr>
        <w:t> </w:t>
      </w:r>
      <w:r>
        <w:rPr/>
        <w:t>can</w:t>
      </w:r>
      <w:r>
        <w:rPr>
          <w:spacing w:val="-13"/>
        </w:rPr>
        <w:t> </w:t>
      </w:r>
      <w:r>
        <w:rPr/>
        <w:t>be</w:t>
      </w:r>
      <w:r>
        <w:rPr>
          <w:spacing w:val="-13"/>
        </w:rPr>
        <w:t> </w:t>
      </w:r>
      <w:r>
        <w:rPr/>
        <w:t>used</w:t>
      </w:r>
      <w:r>
        <w:rPr>
          <w:spacing w:val="-14"/>
        </w:rPr>
        <w:t> </w:t>
      </w:r>
      <w:r>
        <w:rPr/>
        <w:t>for</w:t>
      </w:r>
      <w:r>
        <w:rPr>
          <w:spacing w:val="-13"/>
        </w:rPr>
        <w:t> </w:t>
      </w:r>
      <w:r>
        <w:rPr/>
        <w:t>future</w:t>
      </w:r>
      <w:r>
        <w:rPr>
          <w:spacing w:val="-14"/>
        </w:rPr>
        <w:t> </w:t>
      </w:r>
      <w:r>
        <w:rPr/>
        <w:t>photo</w:t>
      </w:r>
      <w:r>
        <w:rPr>
          <w:spacing w:val="-13"/>
        </w:rPr>
        <w:t> </w:t>
      </w:r>
      <w:r>
        <w:rPr/>
        <w:t>submission</w:t>
      </w:r>
      <w:r>
        <w:rPr>
          <w:spacing w:val="-12"/>
        </w:rPr>
        <w:t> </w:t>
      </w:r>
      <w:r>
        <w:rPr/>
        <w:t>activities on other</w:t>
      </w:r>
      <w:r>
        <w:rPr>
          <w:spacing w:val="-3"/>
        </w:rPr>
        <w:t> </w:t>
      </w:r>
      <w:r>
        <w:rPr/>
        <w:t>projects.</w:t>
      </w:r>
    </w:p>
    <w:p>
      <w:pPr>
        <w:spacing w:after="0" w:line="235" w:lineRule="auto"/>
        <w:jc w:val="both"/>
        <w:sectPr>
          <w:type w:val="continuous"/>
          <w:pgSz w:w="12240" w:h="15840"/>
          <w:pgMar w:top="1500" w:bottom="0" w:left="420" w:right="0"/>
          <w:cols w:num="2" w:equalWidth="0">
            <w:col w:w="5517" w:space="288"/>
            <w:col w:w="6015"/>
          </w:cols>
        </w:sectPr>
      </w:pPr>
    </w:p>
    <w:p>
      <w:pPr>
        <w:pStyle w:val="BodyText"/>
        <w:spacing w:before="11"/>
        <w:rPr>
          <w:sz w:val="28"/>
        </w:rPr>
      </w:pPr>
    </w:p>
    <w:p>
      <w:pPr>
        <w:pStyle w:val="BodyText"/>
        <w:ind w:left="-420"/>
      </w:pPr>
      <w:r>
        <w:rPr/>
        <w:pict>
          <v:group style="width:585pt;height:17.3pt;mso-position-horizontal-relative:char;mso-position-vertical-relative:line" coordorigin="0,0" coordsize="11700,346">
            <v:rect style="position:absolute;left:0;top:0;width:11700;height:346" filled="true" fillcolor="#f26522" stroked="false">
              <v:fill type="solid"/>
            </v:rect>
          </v:group>
        </w:pict>
      </w:r>
      <w:r>
        <w:rPr/>
      </w:r>
    </w:p>
    <w:p>
      <w:pPr>
        <w:pStyle w:val="BodyText"/>
        <w:spacing w:before="3"/>
        <w:rPr>
          <w:sz w:val="19"/>
        </w:rPr>
      </w:pPr>
    </w:p>
    <w:p>
      <w:pPr>
        <w:spacing w:after="0"/>
        <w:rPr>
          <w:sz w:val="19"/>
        </w:rPr>
        <w:sectPr>
          <w:headerReference w:type="default" r:id="rId34"/>
          <w:headerReference w:type="even" r:id="rId35"/>
          <w:footerReference w:type="default" r:id="rId36"/>
          <w:footerReference w:type="even" r:id="rId37"/>
          <w:pgSz w:w="12240" w:h="15840"/>
          <w:pgMar w:header="340" w:footer="376" w:top="540" w:bottom="560" w:left="420" w:right="0"/>
          <w:pgNumType w:start="7"/>
        </w:sectPr>
      </w:pPr>
    </w:p>
    <w:p>
      <w:pPr>
        <w:pStyle w:val="Heading2"/>
        <w:spacing w:before="47"/>
      </w:pPr>
      <w:r>
        <w:rPr/>
        <w:t>Digital Data Collection Application</w:t>
      </w:r>
    </w:p>
    <w:p>
      <w:pPr>
        <w:pStyle w:val="BodyText"/>
        <w:spacing w:line="235" w:lineRule="auto" w:before="164"/>
        <w:ind w:left="120" w:right="39"/>
        <w:jc w:val="both"/>
      </w:pPr>
      <w:r>
        <w:rPr/>
        <w:t>A digital form was piloted; participants were able to record observations linked to GPS coordinates during safety audit assessments of locations in the Exhibition LAP study area. Safety audits are perception based and involve exploring an area with people who typically use the area. The safety audit assessment helps identify specific features that may impact feelings of safety.</w:t>
      </w:r>
    </w:p>
    <w:p>
      <w:pPr>
        <w:pStyle w:val="BodyText"/>
        <w:spacing w:before="1"/>
        <w:rPr>
          <w:sz w:val="15"/>
        </w:rPr>
      </w:pPr>
    </w:p>
    <w:p>
      <w:pPr>
        <w:pStyle w:val="BodyText"/>
        <w:spacing w:line="235" w:lineRule="auto"/>
        <w:ind w:left="120" w:right="38"/>
        <w:jc w:val="both"/>
      </w:pPr>
      <w:r>
        <w:rPr/>
        <w:pict>
          <v:group style="position:absolute;margin-left:304.554291pt;margin-top:80.926041pt;width:305.45pt;height:417.55pt;mso-position-horizontal-relative:page;mso-position-vertical-relative:paragraph;z-index:251673600" coordorigin="6091,1619" coordsize="6109,8351">
            <v:shape style="position:absolute;left:6093;top:2109;width:6087;height:7857" type="#_x0000_t75" stroked="false">
              <v:imagedata r:id="rId38" o:title=""/>
            </v:shape>
            <v:shape style="position:absolute;left:6093;top:2109;width:6104;height:7857" coordorigin="6094,2109" coordsize="6104,7857" path="m6860,2109l6094,9405,11431,9966,12197,2670,6860,2109xe" filled="false" stroked="true" strokeweight=".243pt" strokecolor="#000000">
              <v:path arrowok="t"/>
              <v:stroke dashstyle="solid"/>
            </v:shape>
            <v:rect style="position:absolute;left:6276;top:1618;width:5600;height:7570" filled="true" fillcolor="#000000" stroked="false">
              <v:fill opacity="22937f" type="solid"/>
            </v:rect>
            <v:shape style="position:absolute;left:6331;top:1673;width:5367;height:7336" type="#_x0000_t75" stroked="false">
              <v:imagedata r:id="rId39" o:title=""/>
            </v:shape>
            <v:rect style="position:absolute;left:6331;top:1673;width:5367;height:7336" filled="false" stroked="true" strokeweight=".243pt" strokecolor="#000000">
              <v:stroke dashstyle="solid"/>
            </v:rect>
            <w10:wrap type="none"/>
          </v:group>
        </w:pict>
      </w:r>
      <w:r>
        <w:rPr/>
        <w:t>The Fulcrum App, developed by Spatial Networks, allowed the neighbourhood</w:t>
      </w:r>
      <w:r>
        <w:rPr>
          <w:spacing w:val="-10"/>
        </w:rPr>
        <w:t> </w:t>
      </w:r>
      <w:r>
        <w:rPr/>
        <w:t>safety</w:t>
      </w:r>
      <w:r>
        <w:rPr>
          <w:spacing w:val="-11"/>
        </w:rPr>
        <w:t> </w:t>
      </w:r>
      <w:r>
        <w:rPr/>
        <w:t>team</w:t>
      </w:r>
      <w:r>
        <w:rPr>
          <w:spacing w:val="-11"/>
        </w:rPr>
        <w:t> </w:t>
      </w:r>
      <w:r>
        <w:rPr/>
        <w:t>to</w:t>
      </w:r>
      <w:r>
        <w:rPr>
          <w:spacing w:val="-10"/>
        </w:rPr>
        <w:t> </w:t>
      </w:r>
      <w:r>
        <w:rPr/>
        <w:t>create</w:t>
      </w:r>
      <w:r>
        <w:rPr>
          <w:spacing w:val="-11"/>
        </w:rPr>
        <w:t> </w:t>
      </w:r>
      <w:r>
        <w:rPr/>
        <w:t>a</w:t>
      </w:r>
      <w:r>
        <w:rPr>
          <w:spacing w:val="-10"/>
        </w:rPr>
        <w:t> </w:t>
      </w:r>
      <w:r>
        <w:rPr/>
        <w:t>digital</w:t>
      </w:r>
      <w:r>
        <w:rPr>
          <w:spacing w:val="-11"/>
        </w:rPr>
        <w:t> </w:t>
      </w:r>
      <w:r>
        <w:rPr/>
        <w:t>version</w:t>
      </w:r>
      <w:r>
        <w:rPr>
          <w:spacing w:val="-11"/>
        </w:rPr>
        <w:t> </w:t>
      </w:r>
      <w:r>
        <w:rPr/>
        <w:t>of</w:t>
      </w:r>
      <w:r>
        <w:rPr>
          <w:spacing w:val="-10"/>
        </w:rPr>
        <w:t> </w:t>
      </w:r>
      <w:r>
        <w:rPr/>
        <w:t>the</w:t>
      </w:r>
      <w:r>
        <w:rPr>
          <w:spacing w:val="-11"/>
        </w:rPr>
        <w:t> </w:t>
      </w:r>
      <w:r>
        <w:rPr/>
        <w:t>safety audit assessment booklet. It also allowed the team to review observations linked to GPS coordinates,  documented  locations of concern, geo-tagged photographs, video and audio. Collected information, including mapped locations of interest, were used to help</w:t>
      </w:r>
      <w:r>
        <w:rPr>
          <w:spacing w:val="-18"/>
        </w:rPr>
        <w:t> </w:t>
      </w:r>
      <w:r>
        <w:rPr/>
        <w:t>identify</w:t>
      </w:r>
      <w:r>
        <w:rPr>
          <w:spacing w:val="-17"/>
        </w:rPr>
        <w:t> </w:t>
      </w:r>
      <w:r>
        <w:rPr/>
        <w:t>action</w:t>
      </w:r>
      <w:r>
        <w:rPr>
          <w:spacing w:val="-18"/>
        </w:rPr>
        <w:t> </w:t>
      </w:r>
      <w:r>
        <w:rPr/>
        <w:t>items</w:t>
      </w:r>
      <w:r>
        <w:rPr>
          <w:spacing w:val="-17"/>
        </w:rPr>
        <w:t> </w:t>
      </w:r>
      <w:r>
        <w:rPr/>
        <w:t>to</w:t>
      </w:r>
      <w:r>
        <w:rPr>
          <w:spacing w:val="-18"/>
        </w:rPr>
        <w:t> </w:t>
      </w:r>
      <w:r>
        <w:rPr/>
        <w:t>improve</w:t>
      </w:r>
      <w:r>
        <w:rPr>
          <w:spacing w:val="-17"/>
        </w:rPr>
        <w:t> </w:t>
      </w:r>
      <w:r>
        <w:rPr/>
        <w:t>safety</w:t>
      </w:r>
      <w:r>
        <w:rPr>
          <w:spacing w:val="-18"/>
        </w:rPr>
        <w:t> </w:t>
      </w:r>
      <w:r>
        <w:rPr/>
        <w:t>perceptions</w:t>
      </w:r>
      <w:r>
        <w:rPr>
          <w:spacing w:val="-17"/>
        </w:rPr>
        <w:t> </w:t>
      </w:r>
      <w:r>
        <w:rPr/>
        <w:t>for</w:t>
      </w:r>
      <w:r>
        <w:rPr>
          <w:spacing w:val="-17"/>
        </w:rPr>
        <w:t> </w:t>
      </w:r>
      <w:r>
        <w:rPr/>
        <w:t>specific areas.</w:t>
      </w:r>
      <w:r>
        <w:rPr>
          <w:spacing w:val="-5"/>
        </w:rPr>
        <w:t> </w:t>
      </w:r>
      <w:r>
        <w:rPr/>
        <w:t>This</w:t>
      </w:r>
      <w:r>
        <w:rPr>
          <w:spacing w:val="-4"/>
        </w:rPr>
        <w:t> </w:t>
      </w:r>
      <w:r>
        <w:rPr/>
        <w:t>digital</w:t>
      </w:r>
      <w:r>
        <w:rPr>
          <w:spacing w:val="-4"/>
        </w:rPr>
        <w:t> </w:t>
      </w:r>
      <w:r>
        <w:rPr/>
        <w:t>tool</w:t>
      </w:r>
      <w:r>
        <w:rPr>
          <w:spacing w:val="-5"/>
        </w:rPr>
        <w:t> </w:t>
      </w:r>
      <w:r>
        <w:rPr/>
        <w:t>allowed</w:t>
      </w:r>
      <w:r>
        <w:rPr>
          <w:spacing w:val="-4"/>
        </w:rPr>
        <w:t> </w:t>
      </w:r>
      <w:r>
        <w:rPr/>
        <w:t>for</w:t>
      </w:r>
      <w:r>
        <w:rPr>
          <w:spacing w:val="-4"/>
        </w:rPr>
        <w:t> </w:t>
      </w:r>
      <w:r>
        <w:rPr/>
        <w:t>much</w:t>
      </w:r>
      <w:r>
        <w:rPr>
          <w:spacing w:val="-5"/>
        </w:rPr>
        <w:t> </w:t>
      </w:r>
      <w:r>
        <w:rPr/>
        <w:t>more</w:t>
      </w:r>
      <w:r>
        <w:rPr>
          <w:spacing w:val="-4"/>
        </w:rPr>
        <w:t> </w:t>
      </w:r>
      <w:r>
        <w:rPr/>
        <w:t>specific</w:t>
      </w:r>
      <w:r>
        <w:rPr>
          <w:spacing w:val="-4"/>
        </w:rPr>
        <w:t> </w:t>
      </w:r>
      <w:r>
        <w:rPr/>
        <w:t>safety</w:t>
      </w:r>
      <w:r>
        <w:rPr>
          <w:spacing w:val="-5"/>
        </w:rPr>
        <w:t> </w:t>
      </w:r>
      <w:r>
        <w:rPr/>
        <w:t>audit observations and a new </w:t>
      </w:r>
      <w:r>
        <w:rPr>
          <w:spacing w:val="-3"/>
        </w:rPr>
        <w:t>way </w:t>
      </w:r>
      <w:r>
        <w:rPr/>
        <w:t>of displaying perceptions of safety through</w:t>
      </w:r>
      <w:r>
        <w:rPr>
          <w:spacing w:val="-2"/>
        </w:rPr>
        <w:t> </w:t>
      </w:r>
      <w:r>
        <w:rPr/>
        <w:t>maps.</w:t>
      </w:r>
    </w:p>
    <w:p>
      <w:pPr>
        <w:pStyle w:val="Heading2"/>
        <w:spacing w:before="50"/>
      </w:pPr>
      <w:r>
        <w:rPr>
          <w:b w:val="0"/>
        </w:rPr>
        <w:br w:type="column"/>
      </w:r>
      <w:r>
        <w:rPr/>
        <w:t>Public Engagement Session Summary</w:t>
      </w:r>
    </w:p>
    <w:p>
      <w:pPr>
        <w:pStyle w:val="BodyText"/>
        <w:spacing w:line="235" w:lineRule="auto" w:before="164"/>
        <w:ind w:left="120" w:right="536"/>
        <w:jc w:val="both"/>
      </w:pPr>
      <w:r>
        <w:rPr/>
        <w:t>During</w:t>
      </w:r>
      <w:r>
        <w:rPr>
          <w:spacing w:val="-24"/>
        </w:rPr>
        <w:t> </w:t>
      </w:r>
      <w:r>
        <w:rPr/>
        <w:t>the</w:t>
      </w:r>
      <w:r>
        <w:rPr>
          <w:spacing w:val="-23"/>
        </w:rPr>
        <w:t> </w:t>
      </w:r>
      <w:r>
        <w:rPr/>
        <w:t>Exhibition</w:t>
      </w:r>
      <w:r>
        <w:rPr>
          <w:spacing w:val="-24"/>
        </w:rPr>
        <w:t> </w:t>
      </w:r>
      <w:r>
        <w:rPr/>
        <w:t>LAP</w:t>
      </w:r>
      <w:r>
        <w:rPr>
          <w:spacing w:val="-24"/>
        </w:rPr>
        <w:t> </w:t>
      </w:r>
      <w:r>
        <w:rPr/>
        <w:t>process,</w:t>
      </w:r>
      <w:r>
        <w:rPr>
          <w:spacing w:val="-24"/>
        </w:rPr>
        <w:t> </w:t>
      </w:r>
      <w:r>
        <w:rPr/>
        <w:t>meeting</w:t>
      </w:r>
      <w:r>
        <w:rPr>
          <w:spacing w:val="-24"/>
        </w:rPr>
        <w:t> </w:t>
      </w:r>
      <w:r>
        <w:rPr/>
        <w:t>debriefs</w:t>
      </w:r>
      <w:r>
        <w:rPr>
          <w:spacing w:val="-24"/>
        </w:rPr>
        <w:t> </w:t>
      </w:r>
      <w:r>
        <w:rPr/>
        <w:t>were</w:t>
      </w:r>
      <w:r>
        <w:rPr>
          <w:spacing w:val="-23"/>
        </w:rPr>
        <w:t> </w:t>
      </w:r>
      <w:r>
        <w:rPr/>
        <w:t>circulated to stakeholders following public meetings that focused on topics identified</w:t>
      </w:r>
      <w:r>
        <w:rPr>
          <w:spacing w:val="-23"/>
        </w:rPr>
        <w:t> </w:t>
      </w:r>
      <w:r>
        <w:rPr/>
        <w:t>by</w:t>
      </w:r>
      <w:r>
        <w:rPr>
          <w:spacing w:val="-23"/>
        </w:rPr>
        <w:t> </w:t>
      </w:r>
      <w:r>
        <w:rPr/>
        <w:t>area</w:t>
      </w:r>
      <w:r>
        <w:rPr>
          <w:spacing w:val="-23"/>
        </w:rPr>
        <w:t> </w:t>
      </w:r>
      <w:r>
        <w:rPr/>
        <w:t>stakeholders.</w:t>
      </w:r>
      <w:r>
        <w:rPr>
          <w:spacing w:val="-23"/>
        </w:rPr>
        <w:t> </w:t>
      </w:r>
      <w:r>
        <w:rPr/>
        <w:t>These</w:t>
      </w:r>
      <w:r>
        <w:rPr>
          <w:spacing w:val="-23"/>
        </w:rPr>
        <w:t> </w:t>
      </w:r>
      <w:r>
        <w:rPr/>
        <w:t>debriefs</w:t>
      </w:r>
      <w:r>
        <w:rPr>
          <w:spacing w:val="-23"/>
        </w:rPr>
        <w:t> </w:t>
      </w:r>
      <w:r>
        <w:rPr/>
        <w:t>summarize</w:t>
      </w:r>
      <w:r>
        <w:rPr>
          <w:spacing w:val="-23"/>
        </w:rPr>
        <w:t> </w:t>
      </w:r>
      <w:r>
        <w:rPr/>
        <w:t>the</w:t>
      </w:r>
      <w:r>
        <w:rPr>
          <w:spacing w:val="-23"/>
        </w:rPr>
        <w:t> </w:t>
      </w:r>
      <w:r>
        <w:rPr/>
        <w:t>most important</w:t>
      </w:r>
      <w:r>
        <w:rPr>
          <w:spacing w:val="-7"/>
        </w:rPr>
        <w:t> </w:t>
      </w:r>
      <w:r>
        <w:rPr/>
        <w:t>parts</w:t>
      </w:r>
      <w:r>
        <w:rPr>
          <w:spacing w:val="-7"/>
        </w:rPr>
        <w:t> </w:t>
      </w:r>
      <w:r>
        <w:rPr/>
        <w:t>of</w:t>
      </w:r>
      <w:r>
        <w:rPr>
          <w:spacing w:val="-6"/>
        </w:rPr>
        <w:t> </w:t>
      </w:r>
      <w:r>
        <w:rPr/>
        <w:t>the</w:t>
      </w:r>
      <w:r>
        <w:rPr>
          <w:spacing w:val="-7"/>
        </w:rPr>
        <w:t> </w:t>
      </w:r>
      <w:r>
        <w:rPr/>
        <w:t>meeting</w:t>
      </w:r>
      <w:r>
        <w:rPr>
          <w:spacing w:val="-7"/>
        </w:rPr>
        <w:t> </w:t>
      </w:r>
      <w:r>
        <w:rPr/>
        <w:t>discussions</w:t>
      </w:r>
      <w:r>
        <w:rPr>
          <w:spacing w:val="-5"/>
        </w:rPr>
        <w:t> </w:t>
      </w:r>
      <w:r>
        <w:rPr/>
        <w:t>and</w:t>
      </w:r>
      <w:r>
        <w:rPr>
          <w:spacing w:val="-6"/>
        </w:rPr>
        <w:t> </w:t>
      </w:r>
      <w:r>
        <w:rPr/>
        <w:t>the</w:t>
      </w:r>
      <w:r>
        <w:rPr>
          <w:spacing w:val="-7"/>
        </w:rPr>
        <w:t> </w:t>
      </w:r>
      <w:r>
        <w:rPr/>
        <w:t>proposed</w:t>
      </w:r>
      <w:r>
        <w:rPr>
          <w:spacing w:val="-5"/>
        </w:rPr>
        <w:t> </w:t>
      </w:r>
      <w:r>
        <w:rPr/>
        <w:t>next steps. They are great for people who could not attend meetings or preferred to review highlights online without having to read through the entire meeting notes. As well, detailed notes are recorded</w:t>
      </w:r>
      <w:r>
        <w:rPr>
          <w:spacing w:val="-6"/>
        </w:rPr>
        <w:t> </w:t>
      </w:r>
      <w:r>
        <w:rPr/>
        <w:t>at</w:t>
      </w:r>
      <w:r>
        <w:rPr>
          <w:spacing w:val="-5"/>
        </w:rPr>
        <w:t> </w:t>
      </w:r>
      <w:r>
        <w:rPr/>
        <w:t>LAP</w:t>
      </w:r>
      <w:r>
        <w:rPr>
          <w:spacing w:val="-6"/>
        </w:rPr>
        <w:t> </w:t>
      </w:r>
      <w:r>
        <w:rPr/>
        <w:t>meetings</w:t>
      </w:r>
      <w:r>
        <w:rPr>
          <w:spacing w:val="-6"/>
        </w:rPr>
        <w:t> </w:t>
      </w:r>
      <w:r>
        <w:rPr/>
        <w:t>and</w:t>
      </w:r>
      <w:r>
        <w:rPr>
          <w:spacing w:val="-6"/>
        </w:rPr>
        <w:t> </w:t>
      </w:r>
      <w:r>
        <w:rPr/>
        <w:t>are</w:t>
      </w:r>
      <w:r>
        <w:rPr>
          <w:spacing w:val="-5"/>
        </w:rPr>
        <w:t> </w:t>
      </w:r>
      <w:r>
        <w:rPr/>
        <w:t>also</w:t>
      </w:r>
      <w:r>
        <w:rPr>
          <w:spacing w:val="-6"/>
        </w:rPr>
        <w:t> </w:t>
      </w:r>
      <w:r>
        <w:rPr/>
        <w:t>circulated</w:t>
      </w:r>
      <w:r>
        <w:rPr>
          <w:spacing w:val="-5"/>
        </w:rPr>
        <w:t> </w:t>
      </w:r>
      <w:r>
        <w:rPr/>
        <w:t>to</w:t>
      </w:r>
      <w:r>
        <w:rPr>
          <w:spacing w:val="-6"/>
        </w:rPr>
        <w:t> </w:t>
      </w:r>
      <w:r>
        <w:rPr/>
        <w:t>stakeholders.</w:t>
      </w:r>
    </w:p>
    <w:p>
      <w:pPr>
        <w:pStyle w:val="BodyText"/>
        <w:spacing w:before="3"/>
        <w:rPr>
          <w:sz w:val="15"/>
        </w:rPr>
      </w:pPr>
    </w:p>
    <w:p>
      <w:pPr>
        <w:pStyle w:val="BodyText"/>
        <w:spacing w:line="235" w:lineRule="auto"/>
        <w:ind w:left="120" w:right="537"/>
        <w:jc w:val="both"/>
      </w:pPr>
      <w:r>
        <w:rPr/>
        <w:t>Through</w:t>
      </w:r>
      <w:r>
        <w:rPr>
          <w:spacing w:val="-24"/>
        </w:rPr>
        <w:t> </w:t>
      </w:r>
      <w:r>
        <w:rPr/>
        <w:t>creatively</w:t>
      </w:r>
      <w:r>
        <w:rPr>
          <w:spacing w:val="-22"/>
        </w:rPr>
        <w:t> </w:t>
      </w:r>
      <w:r>
        <w:rPr/>
        <w:t>using</w:t>
      </w:r>
      <w:r>
        <w:rPr>
          <w:spacing w:val="-22"/>
        </w:rPr>
        <w:t> </w:t>
      </w:r>
      <w:r>
        <w:rPr/>
        <w:t>new</w:t>
      </w:r>
      <w:r>
        <w:rPr>
          <w:spacing w:val="-24"/>
        </w:rPr>
        <w:t> </w:t>
      </w:r>
      <w:r>
        <w:rPr/>
        <w:t>and</w:t>
      </w:r>
      <w:r>
        <w:rPr>
          <w:spacing w:val="-22"/>
        </w:rPr>
        <w:t> </w:t>
      </w:r>
      <w:r>
        <w:rPr/>
        <w:t>existing</w:t>
      </w:r>
      <w:r>
        <w:rPr>
          <w:spacing w:val="-23"/>
        </w:rPr>
        <w:t> </w:t>
      </w:r>
      <w:r>
        <w:rPr/>
        <w:t>technology,</w:t>
      </w:r>
      <w:r>
        <w:rPr>
          <w:spacing w:val="-23"/>
        </w:rPr>
        <w:t> </w:t>
      </w:r>
      <w:r>
        <w:rPr/>
        <w:t>the</w:t>
      </w:r>
      <w:r>
        <w:rPr>
          <w:spacing w:val="-23"/>
        </w:rPr>
        <w:t> </w:t>
      </w:r>
      <w:r>
        <w:rPr/>
        <w:t>LAP</w:t>
      </w:r>
      <w:r>
        <w:rPr>
          <w:spacing w:val="-23"/>
        </w:rPr>
        <w:t> </w:t>
      </w:r>
      <w:r>
        <w:rPr/>
        <w:t>team continues to enhance community engagement and encourage citizen participation in projects that impact</w:t>
      </w:r>
      <w:r>
        <w:rPr>
          <w:spacing w:val="-16"/>
        </w:rPr>
        <w:t> </w:t>
      </w:r>
      <w:r>
        <w:rPr/>
        <w:t>Saskatoon.</w:t>
      </w:r>
    </w:p>
    <w:p>
      <w:pPr>
        <w:spacing w:after="0" w:line="235" w:lineRule="auto"/>
        <w:jc w:val="both"/>
        <w:sectPr>
          <w:type w:val="continuous"/>
          <w:pgSz w:w="12240" w:h="15840"/>
          <w:pgMar w:top="1500" w:bottom="0" w:left="420" w:right="0"/>
          <w:cols w:num="2" w:equalWidth="0">
            <w:col w:w="5517" w:space="294"/>
            <w:col w:w="6009"/>
          </w:cols>
        </w:sectPr>
      </w:pPr>
    </w:p>
    <w:p>
      <w:pPr>
        <w:pStyle w:val="BodyText"/>
        <w:spacing w:before="8"/>
        <w:rPr>
          <w:sz w:val="26"/>
        </w:rPr>
      </w:pPr>
    </w:p>
    <w:p>
      <w:pPr>
        <w:pStyle w:val="BodyText"/>
        <w:ind w:left="360"/>
      </w:pPr>
      <w:r>
        <w:rPr/>
        <w:drawing>
          <wp:inline distT="0" distB="0" distL="0" distR="0">
            <wp:extent cx="3048166" cy="5418962"/>
            <wp:effectExtent l="0" t="0" r="0" b="0"/>
            <wp:docPr id="15" name="image17.jpeg"/>
            <wp:cNvGraphicFramePr>
              <a:graphicFrameLocks noChangeAspect="1"/>
            </wp:cNvGraphicFramePr>
            <a:graphic>
              <a:graphicData uri="http://schemas.openxmlformats.org/drawingml/2006/picture">
                <pic:pic>
                  <pic:nvPicPr>
                    <pic:cNvPr id="16" name="image17.jpeg"/>
                    <pic:cNvPicPr/>
                  </pic:nvPicPr>
                  <pic:blipFill>
                    <a:blip r:embed="rId40" cstate="print"/>
                    <a:stretch>
                      <a:fillRect/>
                    </a:stretch>
                  </pic:blipFill>
                  <pic:spPr>
                    <a:xfrm>
                      <a:off x="0" y="0"/>
                      <a:ext cx="3048166" cy="5418962"/>
                    </a:xfrm>
                    <a:prstGeom prst="rect">
                      <a:avLst/>
                    </a:prstGeom>
                  </pic:spPr>
                </pic:pic>
              </a:graphicData>
            </a:graphic>
          </wp:inline>
        </w:drawing>
      </w:r>
      <w:r>
        <w:rPr/>
      </w:r>
    </w:p>
    <w:p>
      <w:pPr>
        <w:spacing w:after="0"/>
        <w:sectPr>
          <w:type w:val="continuous"/>
          <w:pgSz w:w="12240" w:h="15840"/>
          <w:pgMar w:top="1500" w:bottom="0" w:left="420" w:right="0"/>
        </w:sectPr>
      </w:pPr>
    </w:p>
    <w:p>
      <w:pPr>
        <w:pStyle w:val="BodyText"/>
      </w:pPr>
    </w:p>
    <w:p>
      <w:pPr>
        <w:pStyle w:val="BodyText"/>
        <w:rPr>
          <w:sz w:val="18"/>
        </w:rPr>
      </w:pPr>
    </w:p>
    <w:p>
      <w:pPr>
        <w:spacing w:after="0"/>
        <w:rPr>
          <w:sz w:val="18"/>
        </w:rPr>
        <w:sectPr>
          <w:pgSz w:w="12240" w:h="15840"/>
          <w:pgMar w:header="340" w:footer="446" w:top="540" w:bottom="640" w:left="420" w:right="0"/>
        </w:sectPr>
      </w:pPr>
    </w:p>
    <w:p>
      <w:pPr>
        <w:spacing w:before="35"/>
        <w:ind w:left="978" w:right="0" w:firstLine="0"/>
        <w:jc w:val="left"/>
        <w:rPr>
          <w:b/>
          <w:sz w:val="32"/>
        </w:rPr>
      </w:pPr>
      <w:r>
        <w:rPr>
          <w:b/>
          <w:color w:val="FFFFFF"/>
          <w:sz w:val="32"/>
        </w:rPr>
        <w:t>BUSINESS LICENSE PROGRAM</w:t>
      </w:r>
    </w:p>
    <w:p>
      <w:pPr>
        <w:pStyle w:val="BodyText"/>
        <w:spacing w:line="235" w:lineRule="auto" w:before="288"/>
        <w:ind w:left="289" w:right="38"/>
        <w:jc w:val="both"/>
      </w:pPr>
      <w:r>
        <w:rPr/>
        <w:t>The City of Saskatoon Business License Program licenses all businesses operating from a fixed address within Saskatoon.  This includes home-based businesses and those operating from commercial and industrial</w:t>
      </w:r>
      <w:r>
        <w:rPr>
          <w:spacing w:val="-3"/>
        </w:rPr>
        <w:t> </w:t>
      </w:r>
      <w:r>
        <w:rPr/>
        <w:t>locations.</w:t>
      </w:r>
    </w:p>
    <w:p>
      <w:pPr>
        <w:pStyle w:val="BodyText"/>
        <w:spacing w:before="11"/>
        <w:rPr>
          <w:sz w:val="14"/>
        </w:rPr>
      </w:pPr>
    </w:p>
    <w:p>
      <w:pPr>
        <w:pStyle w:val="BodyText"/>
        <w:spacing w:line="235" w:lineRule="auto" w:before="1"/>
        <w:ind w:left="289" w:right="38"/>
        <w:jc w:val="both"/>
      </w:pPr>
      <w:r>
        <w:rPr>
          <w:spacing w:val="-3"/>
        </w:rPr>
        <w:t>At </w:t>
      </w:r>
      <w:r>
        <w:rPr/>
        <w:t>the end of 2019, there were 11,743 businesses licensed by  the program. </w:t>
      </w:r>
      <w:r>
        <w:rPr>
          <w:spacing w:val="-5"/>
        </w:rPr>
        <w:t>Total </w:t>
      </w:r>
      <w:r>
        <w:rPr/>
        <w:t>Businesses graph illustrates </w:t>
      </w:r>
      <w:r>
        <w:rPr>
          <w:spacing w:val="-3"/>
        </w:rPr>
        <w:t>Saskatoon’s </w:t>
      </w:r>
      <w:r>
        <w:rPr/>
        <w:t>overall business growth and identifies the total number of home- based and commercial/industrial business licensed  from  2015 to 2019. New Businesses graph illustrates the number of new business licenses issued from 2015 to 2019. The number of new home-based businesses continues to exceed the number of</w:t>
      </w:r>
      <w:r>
        <w:rPr>
          <w:spacing w:val="45"/>
        </w:rPr>
        <w:t> </w:t>
      </w:r>
      <w:r>
        <w:rPr/>
        <w:t>new</w:t>
      </w:r>
    </w:p>
    <w:p>
      <w:pPr>
        <w:pStyle w:val="Heading1"/>
        <w:spacing w:line="204" w:lineRule="auto" w:before="408"/>
        <w:ind w:left="289"/>
      </w:pPr>
      <w:r>
        <w:rPr>
          <w:b w:val="0"/>
        </w:rPr>
        <w:br w:type="column"/>
      </w:r>
      <w:r>
        <w:rPr/>
        <w:t>2nd Edition o ayisiyiniwak released!</w:t>
      </w:r>
    </w:p>
    <w:p>
      <w:pPr>
        <w:pStyle w:val="BodyText"/>
        <w:spacing w:line="254" w:lineRule="auto" w:before="30"/>
        <w:ind w:left="289" w:right="868"/>
      </w:pPr>
      <w:r>
        <w:rPr/>
        <w:pict>
          <v:group style="position:absolute;margin-left:333pt;margin-top:-104.057541pt;width:262.5pt;height:176pt;mso-position-horizontal-relative:page;mso-position-vertical-relative:paragraph;z-index:-252437504" coordorigin="6660,-2081" coordsize="5250,3520">
            <v:rect style="position:absolute;left:9279;top:-2082;width:2630;height:3520" filled="true" fillcolor="#000000" stroked="false">
              <v:fill opacity="32768f" type="solid"/>
            </v:rect>
            <v:shape style="position:absolute;left:9322;top:-2039;width:2419;height:3311" type="#_x0000_t75" stroked="false">
              <v:imagedata r:id="rId41" o:title=""/>
            </v:shape>
            <v:shape style="position:absolute;left:6660;top:-1943;width:2620;height:346" type="#_x0000_t202" filled="true" fillcolor="#f26522" stroked="false">
              <v:textbox inset="0,0,0,0">
                <w:txbxContent>
                  <w:p>
                    <w:pPr>
                      <w:spacing w:before="37"/>
                      <w:ind w:left="151" w:right="0" w:firstLine="0"/>
                      <w:jc w:val="left"/>
                      <w:rPr>
                        <w:b/>
                        <w:sz w:val="20"/>
                      </w:rPr>
                    </w:pPr>
                    <w:r>
                      <w:rPr>
                        <w:b/>
                        <w:color w:val="FFFFFF"/>
                        <w:sz w:val="20"/>
                      </w:rPr>
                      <w:t>REGIONAL PLANNING</w:t>
                    </w:r>
                  </w:p>
                </w:txbxContent>
              </v:textbox>
              <v:fill type="solid"/>
              <w10:wrap type="none"/>
            </v:shape>
            <v:shape style="position:absolute;left:9165;top:-1405;width:166;height:460" type="#_x0000_t202" filled="false" stroked="false">
              <v:textbox inset="0,0,0,0">
                <w:txbxContent>
                  <w:p>
                    <w:pPr>
                      <w:spacing w:line="460" w:lineRule="exact" w:before="0"/>
                      <w:ind w:left="0" w:right="0" w:firstLine="0"/>
                      <w:jc w:val="left"/>
                      <w:rPr>
                        <w:b/>
                        <w:sz w:val="46"/>
                      </w:rPr>
                    </w:pPr>
                    <w:r>
                      <w:rPr>
                        <w:b/>
                        <w:sz w:val="46"/>
                      </w:rPr>
                      <w:t>f</w:t>
                    </w:r>
                  </w:p>
                </w:txbxContent>
              </v:textbox>
              <w10:wrap type="none"/>
            </v:shape>
            <w10:wrap type="none"/>
          </v:group>
        </w:pict>
      </w:r>
      <w:r>
        <w:rPr>
          <w:color w:val="F26522"/>
        </w:rPr>
        <w:t>Jason Sick, MCIP</w:t>
      </w:r>
      <w:r>
        <w:rPr>
          <w:color w:val="F26522"/>
          <w:spacing w:val="-14"/>
        </w:rPr>
        <w:t> </w:t>
      </w:r>
      <w:r>
        <w:rPr>
          <w:color w:val="F26522"/>
          <w:spacing w:val="-7"/>
        </w:rPr>
        <w:t>RPP, </w:t>
      </w:r>
      <w:r>
        <w:rPr>
          <w:color w:val="F26522"/>
        </w:rPr>
        <w:t>Senior</w:t>
      </w:r>
      <w:r>
        <w:rPr>
          <w:color w:val="F26522"/>
          <w:spacing w:val="-3"/>
        </w:rPr>
        <w:t> </w:t>
      </w:r>
      <w:r>
        <w:rPr>
          <w:color w:val="F26522"/>
        </w:rPr>
        <w:t>Planner</w:t>
      </w:r>
    </w:p>
    <w:p>
      <w:pPr>
        <w:pStyle w:val="BodyText"/>
        <w:spacing w:before="2"/>
        <w:ind w:left="289"/>
      </w:pPr>
      <w:r>
        <w:rPr>
          <w:color w:val="F26522"/>
        </w:rPr>
        <w:t>306-986-3139</w:t>
      </w:r>
    </w:p>
    <w:p>
      <w:pPr>
        <w:pStyle w:val="BodyText"/>
        <w:spacing w:before="16"/>
        <w:ind w:left="289"/>
      </w:pPr>
      <w:hyperlink r:id="rId12">
        <w:r>
          <w:rPr>
            <w:color w:val="F26522"/>
          </w:rPr>
          <w:t>jason.sick@saskatoon.ca</w:t>
        </w:r>
      </w:hyperlink>
    </w:p>
    <w:p>
      <w:pPr>
        <w:pStyle w:val="BodyText"/>
      </w:pPr>
    </w:p>
    <w:p>
      <w:pPr>
        <w:pStyle w:val="BodyText"/>
        <w:spacing w:before="152"/>
        <w:ind w:left="289"/>
      </w:pPr>
      <w:r>
        <w:rPr/>
        <w:t>“ayisiyiniwak [a/yi/see/ni/wak,</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pStyle w:val="BodyText"/>
        <w:ind w:left="96"/>
      </w:pPr>
      <w:r>
        <w:rPr/>
        <w:t>Cree for ‘the people’]: A</w:t>
      </w:r>
    </w:p>
    <w:p>
      <w:pPr>
        <w:spacing w:after="0"/>
        <w:sectPr>
          <w:type w:val="continuous"/>
          <w:pgSz w:w="12240" w:h="15840"/>
          <w:pgMar w:top="1500" w:bottom="0" w:left="420" w:right="0"/>
          <w:cols w:num="3" w:equalWidth="0">
            <w:col w:w="5629" w:space="321"/>
            <w:col w:w="2879" w:space="40"/>
            <w:col w:w="2951"/>
          </w:cols>
        </w:sectPr>
      </w:pPr>
    </w:p>
    <w:p>
      <w:pPr>
        <w:pStyle w:val="BodyText"/>
        <w:spacing w:line="240" w:lineRule="exact"/>
        <w:ind w:left="289"/>
      </w:pPr>
      <w:r>
        <w:rPr/>
        <w:pict>
          <v:group style="position:absolute;margin-left:27pt;margin-top:45.359901pt;width:284.45pt;height:699.15pt;mso-position-horizontal-relative:page;mso-position-vertical-relative:page;z-index:-252440576" coordorigin="540,907" coordsize="5689,13983">
            <v:shape style="position:absolute;left:540;top:936;width:5661;height:13930" coordorigin="540,936" coordsize="5661,13930" path="m6195,13206l540,13206,540,13617,574,13617,574,14686,589,14756,627,14813,684,14852,754,14866,6015,14866,6085,14852,6142,14813,6181,14756,6195,14686,6195,13617,6195,13434,6195,13206m6201,1116l6187,1046,6148,989,6091,950,6021,936,760,936,690,950,633,989,594,1046,581,1109,580,1109,580,1116,580,1187,580,1541,6196,1541,6196,1211,6201,1187,6201,1116e" filled="true" fillcolor="#005a4e" stroked="false">
              <v:path arrowok="t"/>
              <v:fill type="solid"/>
            </v:shape>
            <v:shape style="position:absolute;left:560;top:927;width:5649;height:13943" coordorigin="560,927" coordsize="5649,13943" path="m740,927l670,941,613,980,574,1037,560,1107,560,14690,574,14760,613,14817,670,14855,740,14870,6029,14870,6099,14855,6156,14817,6195,14760,6209,14690,6209,1107,6195,1037,6156,980,6099,941,6029,927,740,927xe" filled="false" stroked="true" strokeweight="2.0pt" strokecolor="#000000">
              <v:path arrowok="t"/>
              <v:stroke dashstyle="solid"/>
            </v:shape>
            <v:shape style="position:absolute;left:745;top:5971;width:5256;height:3338" type="#_x0000_t75" stroked="false">
              <v:imagedata r:id="rId42" o:title=""/>
            </v:shape>
            <v:shape style="position:absolute;left:726;top:10000;width:5255;height:3027" type="#_x0000_t75" stroked="false">
              <v:imagedata r:id="rId43" o:title=""/>
            </v:shape>
            <w10:wrap type="none"/>
          </v:group>
        </w:pict>
      </w:r>
      <w:r>
        <w:rPr/>
        <w:t>commercial/industrial businesses.</w:t>
      </w:r>
    </w:p>
    <w:p>
      <w:pPr>
        <w:pStyle w:val="BodyText"/>
        <w:spacing w:line="235" w:lineRule="auto" w:before="179"/>
        <w:ind w:left="289"/>
      </w:pPr>
      <w:r>
        <w:rPr/>
        <w:t>For</w:t>
      </w:r>
      <w:r>
        <w:rPr>
          <w:spacing w:val="-8"/>
        </w:rPr>
        <w:t> </w:t>
      </w:r>
      <w:r>
        <w:rPr/>
        <w:t>more</w:t>
      </w:r>
      <w:r>
        <w:rPr>
          <w:spacing w:val="-7"/>
        </w:rPr>
        <w:t> </w:t>
      </w:r>
      <w:r>
        <w:rPr/>
        <w:t>business</w:t>
      </w:r>
      <w:r>
        <w:rPr>
          <w:spacing w:val="-7"/>
        </w:rPr>
        <w:t> </w:t>
      </w:r>
      <w:r>
        <w:rPr/>
        <w:t>license</w:t>
      </w:r>
      <w:r>
        <w:rPr>
          <w:spacing w:val="-7"/>
        </w:rPr>
        <w:t> </w:t>
      </w:r>
      <w:r>
        <w:rPr/>
        <w:t>statistics</w:t>
      </w:r>
      <w:r>
        <w:rPr>
          <w:spacing w:val="-8"/>
        </w:rPr>
        <w:t> </w:t>
      </w:r>
      <w:r>
        <w:rPr/>
        <w:t>or</w:t>
      </w:r>
      <w:r>
        <w:rPr>
          <w:spacing w:val="-8"/>
        </w:rPr>
        <w:t> </w:t>
      </w:r>
      <w:r>
        <w:rPr/>
        <w:t>to</w:t>
      </w:r>
      <w:r>
        <w:rPr>
          <w:spacing w:val="-7"/>
        </w:rPr>
        <w:t> </w:t>
      </w:r>
      <w:r>
        <w:rPr/>
        <w:t>view</w:t>
      </w:r>
      <w:r>
        <w:rPr>
          <w:spacing w:val="-7"/>
        </w:rPr>
        <w:t> </w:t>
      </w:r>
      <w:r>
        <w:rPr/>
        <w:t>the</w:t>
      </w:r>
      <w:r>
        <w:rPr>
          <w:spacing w:val="-7"/>
        </w:rPr>
        <w:t> </w:t>
      </w:r>
      <w:r>
        <w:rPr/>
        <w:t>Business</w:t>
      </w:r>
      <w:r>
        <w:rPr>
          <w:spacing w:val="-7"/>
        </w:rPr>
        <w:t> </w:t>
      </w:r>
      <w:r>
        <w:rPr/>
        <w:t>Profile 2019 Annual Report, please visit</w:t>
      </w:r>
      <w:r>
        <w:rPr>
          <w:spacing w:val="-14"/>
        </w:rPr>
        <w:t> </w:t>
      </w:r>
      <w:hyperlink r:id="rId44">
        <w:r>
          <w:rPr/>
          <w:t>saskatoon.ca/businesslicense.</w:t>
        </w:r>
      </w:hyperlink>
    </w:p>
    <w:p>
      <w:pPr>
        <w:pStyle w:val="BodyText"/>
        <w:spacing w:before="8"/>
        <w:rPr>
          <w:sz w:val="17"/>
        </w:rPr>
      </w:pPr>
    </w:p>
    <w:p>
      <w:pPr>
        <w:spacing w:before="1"/>
        <w:ind w:left="772" w:right="451" w:firstLine="0"/>
        <w:jc w:val="center"/>
        <w:rPr>
          <w:b/>
          <w:sz w:val="20"/>
        </w:rPr>
      </w:pPr>
      <w:r>
        <w:rPr>
          <w:b/>
          <w:spacing w:val="-5"/>
          <w:sz w:val="20"/>
        </w:rPr>
        <w:t>Total </w:t>
      </w:r>
      <w:r>
        <w:rPr>
          <w:b/>
          <w:sz w:val="20"/>
        </w:rPr>
        <w:t>Businesses</w:t>
      </w:r>
      <w:r>
        <w:rPr>
          <w:b/>
          <w:spacing w:val="9"/>
          <w:sz w:val="20"/>
        </w:rPr>
        <w:t> </w:t>
      </w:r>
      <w:r>
        <w:rPr>
          <w:b/>
          <w:sz w:val="20"/>
        </w:rPr>
        <w:t>(2015-2019)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6"/>
        </w:rPr>
      </w:pPr>
    </w:p>
    <w:p>
      <w:pPr>
        <w:spacing w:before="0"/>
        <w:ind w:left="772" w:right="376" w:firstLine="0"/>
        <w:jc w:val="center"/>
        <w:rPr>
          <w:b/>
          <w:sz w:val="20"/>
        </w:rPr>
      </w:pPr>
      <w:r>
        <w:rPr>
          <w:b/>
          <w:sz w:val="20"/>
        </w:rPr>
        <w:t>New Businesses</w:t>
      </w:r>
      <w:r>
        <w:rPr>
          <w:b/>
          <w:spacing w:val="-2"/>
          <w:sz w:val="20"/>
        </w:rPr>
        <w:t> </w:t>
      </w:r>
      <w:r>
        <w:rPr>
          <w:b/>
          <w:sz w:val="20"/>
        </w:rPr>
        <w:t>(2015-2019)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rPr>
      </w:pPr>
    </w:p>
    <w:p>
      <w:pPr>
        <w:spacing w:line="280" w:lineRule="exact" w:before="1"/>
        <w:ind w:left="769" w:right="477" w:firstLine="0"/>
        <w:jc w:val="center"/>
        <w:rPr>
          <w:b/>
          <w:sz w:val="23"/>
        </w:rPr>
      </w:pPr>
      <w:r>
        <w:rPr>
          <w:b/>
          <w:color w:val="FFFFFF"/>
          <w:sz w:val="23"/>
        </w:rPr>
        <w:t>Community Standards</w:t>
      </w:r>
    </w:p>
    <w:p>
      <w:pPr>
        <w:spacing w:line="280" w:lineRule="exact" w:before="0"/>
        <w:ind w:left="772" w:right="477" w:firstLine="0"/>
        <w:jc w:val="center"/>
        <w:rPr>
          <w:b/>
          <w:sz w:val="23"/>
        </w:rPr>
      </w:pPr>
      <w:r>
        <w:rPr>
          <w:b/>
          <w:color w:val="FFFFFF"/>
          <w:sz w:val="23"/>
        </w:rPr>
        <w:t>222–3</w:t>
      </w:r>
      <w:r>
        <w:rPr>
          <w:b/>
          <w:color w:val="FFFFFF"/>
          <w:position w:val="8"/>
          <w:sz w:val="13"/>
        </w:rPr>
        <w:t>rd </w:t>
      </w:r>
      <w:r>
        <w:rPr>
          <w:b/>
          <w:color w:val="FFFFFF"/>
          <w:sz w:val="23"/>
        </w:rPr>
        <w:t>Avenue North, Saskatoon, SK S7K 0J5.</w:t>
      </w:r>
    </w:p>
    <w:p>
      <w:pPr>
        <w:spacing w:line="280" w:lineRule="exact" w:before="0"/>
        <w:ind w:left="770" w:right="477" w:firstLine="0"/>
        <w:jc w:val="center"/>
        <w:rPr>
          <w:b/>
          <w:sz w:val="23"/>
        </w:rPr>
      </w:pPr>
      <w:r>
        <w:rPr>
          <w:b/>
          <w:color w:val="FFFFFF"/>
          <w:sz w:val="23"/>
        </w:rPr>
        <w:t>Tel: 306-975-2760</w:t>
      </w:r>
    </w:p>
    <w:p>
      <w:pPr>
        <w:spacing w:line="280" w:lineRule="exact" w:before="0"/>
        <w:ind w:left="772" w:right="426" w:firstLine="0"/>
        <w:jc w:val="center"/>
        <w:rPr>
          <w:b/>
          <w:sz w:val="23"/>
        </w:rPr>
      </w:pPr>
      <w:r>
        <w:rPr>
          <w:b/>
          <w:color w:val="FFFFFF"/>
          <w:sz w:val="23"/>
        </w:rPr>
        <w:t>Fax: 306-975-7712</w:t>
      </w:r>
    </w:p>
    <w:p>
      <w:pPr>
        <w:spacing w:line="280" w:lineRule="exact" w:before="0"/>
        <w:ind w:left="772" w:right="477" w:firstLine="0"/>
        <w:jc w:val="center"/>
        <w:rPr>
          <w:b/>
          <w:sz w:val="23"/>
        </w:rPr>
      </w:pPr>
      <w:hyperlink r:id="rId45">
        <w:r>
          <w:rPr>
            <w:b/>
            <w:color w:val="FFFFFF"/>
            <w:sz w:val="23"/>
          </w:rPr>
          <w:t>Email: business.license@saskatoon.ca</w:t>
        </w:r>
      </w:hyperlink>
    </w:p>
    <w:p>
      <w:pPr>
        <w:pStyle w:val="BodyText"/>
        <w:spacing w:line="235" w:lineRule="auto"/>
        <w:ind w:left="289" w:right="534"/>
        <w:jc w:val="both"/>
      </w:pPr>
      <w:r>
        <w:rPr/>
        <w:br w:type="column"/>
      </w:r>
      <w:r>
        <w:rPr/>
        <w:t>Communications Guide” (ayisiyiniwak) was published in August,</w:t>
      </w:r>
      <w:r>
        <w:rPr>
          <w:spacing w:val="-16"/>
        </w:rPr>
        <w:t> </w:t>
      </w:r>
      <w:r>
        <w:rPr/>
        <w:t>2019</w:t>
      </w:r>
      <w:r>
        <w:rPr>
          <w:spacing w:val="-15"/>
        </w:rPr>
        <w:t> </w:t>
      </w:r>
      <w:r>
        <w:rPr/>
        <w:t>by</w:t>
      </w:r>
      <w:r>
        <w:rPr>
          <w:spacing w:val="-15"/>
        </w:rPr>
        <w:t> </w:t>
      </w:r>
      <w:r>
        <w:rPr/>
        <w:t>the</w:t>
      </w:r>
      <w:r>
        <w:rPr>
          <w:spacing w:val="-16"/>
        </w:rPr>
        <w:t> </w:t>
      </w:r>
      <w:r>
        <w:rPr>
          <w:spacing w:val="-4"/>
        </w:rPr>
        <w:t>City,</w:t>
      </w:r>
      <w:r>
        <w:rPr>
          <w:spacing w:val="-15"/>
        </w:rPr>
        <w:t> </w:t>
      </w:r>
      <w:r>
        <w:rPr/>
        <w:t>the</w:t>
      </w:r>
      <w:r>
        <w:rPr>
          <w:spacing w:val="-15"/>
        </w:rPr>
        <w:t> </w:t>
      </w:r>
      <w:r>
        <w:rPr/>
        <w:t>Saskatchewan</w:t>
      </w:r>
      <w:r>
        <w:rPr>
          <w:spacing w:val="-16"/>
        </w:rPr>
        <w:t> </w:t>
      </w:r>
      <w:r>
        <w:rPr/>
        <w:t>Indigenous</w:t>
      </w:r>
      <w:r>
        <w:rPr>
          <w:spacing w:val="-15"/>
        </w:rPr>
        <w:t> </w:t>
      </w:r>
      <w:r>
        <w:rPr/>
        <w:t>Cultural Centre</w:t>
      </w:r>
      <w:r>
        <w:rPr>
          <w:spacing w:val="-9"/>
        </w:rPr>
        <w:t> </w:t>
      </w:r>
      <w:r>
        <w:rPr/>
        <w:t>(SICC)</w:t>
      </w:r>
      <w:r>
        <w:rPr>
          <w:spacing w:val="-8"/>
        </w:rPr>
        <w:t> </w:t>
      </w:r>
      <w:r>
        <w:rPr/>
        <w:t>and</w:t>
      </w:r>
      <w:r>
        <w:rPr>
          <w:spacing w:val="-8"/>
        </w:rPr>
        <w:t> </w:t>
      </w:r>
      <w:r>
        <w:rPr/>
        <w:t>the</w:t>
      </w:r>
      <w:r>
        <w:rPr>
          <w:spacing w:val="-8"/>
        </w:rPr>
        <w:t> </w:t>
      </w:r>
      <w:r>
        <w:rPr/>
        <w:t>Office</w:t>
      </w:r>
      <w:r>
        <w:rPr>
          <w:spacing w:val="-9"/>
        </w:rPr>
        <w:t> </w:t>
      </w:r>
      <w:r>
        <w:rPr/>
        <w:t>of</w:t>
      </w:r>
      <w:r>
        <w:rPr>
          <w:spacing w:val="-8"/>
        </w:rPr>
        <w:t> </w:t>
      </w:r>
      <w:r>
        <w:rPr/>
        <w:t>the</w:t>
      </w:r>
      <w:r>
        <w:rPr>
          <w:spacing w:val="-8"/>
        </w:rPr>
        <w:t> </w:t>
      </w:r>
      <w:r>
        <w:rPr>
          <w:spacing w:val="-3"/>
        </w:rPr>
        <w:t>Treaty</w:t>
      </w:r>
      <w:r>
        <w:rPr>
          <w:spacing w:val="-8"/>
        </w:rPr>
        <w:t> </w:t>
      </w:r>
      <w:r>
        <w:rPr/>
        <w:t>Commissioner</w:t>
      </w:r>
      <w:r>
        <w:rPr>
          <w:spacing w:val="-9"/>
        </w:rPr>
        <w:t> </w:t>
      </w:r>
      <w:r>
        <w:rPr>
          <w:spacing w:val="-3"/>
        </w:rPr>
        <w:t>(OTC). </w:t>
      </w:r>
      <w:r>
        <w:rPr/>
        <w:t>Originally developed in 2017 as an educational resource </w:t>
      </w:r>
      <w:r>
        <w:rPr>
          <w:spacing w:val="-3"/>
        </w:rPr>
        <w:t>for </w:t>
      </w:r>
      <w:r>
        <w:rPr/>
        <w:t>city employees to enhance their understanding of Indigenous cultures and practices, copies of the guide have since been requested by many organizations across</w:t>
      </w:r>
      <w:r>
        <w:rPr>
          <w:spacing w:val="-10"/>
        </w:rPr>
        <w:t> </w:t>
      </w:r>
      <w:r>
        <w:rPr/>
        <w:t>Canada.</w:t>
      </w:r>
    </w:p>
    <w:p>
      <w:pPr>
        <w:pStyle w:val="BodyText"/>
        <w:spacing w:before="1"/>
        <w:rPr>
          <w:sz w:val="15"/>
        </w:rPr>
      </w:pPr>
    </w:p>
    <w:p>
      <w:pPr>
        <w:pStyle w:val="BodyText"/>
        <w:spacing w:line="235" w:lineRule="auto" w:before="1"/>
        <w:ind w:left="289" w:right="535"/>
        <w:jc w:val="both"/>
      </w:pPr>
      <w:r>
        <w:rPr/>
        <w:t>The city team was led by Regional Planning department and included</w:t>
      </w:r>
      <w:r>
        <w:rPr>
          <w:spacing w:val="-12"/>
        </w:rPr>
        <w:t> </w:t>
      </w:r>
      <w:r>
        <w:rPr/>
        <w:t>staff</w:t>
      </w:r>
      <w:r>
        <w:rPr>
          <w:spacing w:val="-12"/>
        </w:rPr>
        <w:t> </w:t>
      </w:r>
      <w:r>
        <w:rPr/>
        <w:t>from</w:t>
      </w:r>
      <w:r>
        <w:rPr>
          <w:spacing w:val="-12"/>
        </w:rPr>
        <w:t> </w:t>
      </w:r>
      <w:r>
        <w:rPr/>
        <w:t>Indigenous</w:t>
      </w:r>
      <w:r>
        <w:rPr>
          <w:spacing w:val="-11"/>
        </w:rPr>
        <w:t> </w:t>
      </w:r>
      <w:r>
        <w:rPr/>
        <w:t>Initiatives</w:t>
      </w:r>
      <w:r>
        <w:rPr>
          <w:spacing w:val="-12"/>
        </w:rPr>
        <w:t> </w:t>
      </w:r>
      <w:r>
        <w:rPr/>
        <w:t>and</w:t>
      </w:r>
      <w:r>
        <w:rPr>
          <w:spacing w:val="-12"/>
        </w:rPr>
        <w:t> </w:t>
      </w:r>
      <w:r>
        <w:rPr/>
        <w:t>Communications and</w:t>
      </w:r>
      <w:r>
        <w:rPr>
          <w:spacing w:val="-2"/>
        </w:rPr>
        <w:t> </w:t>
      </w:r>
      <w:r>
        <w:rPr/>
        <w:t>Marketing.</w:t>
      </w:r>
    </w:p>
    <w:p>
      <w:pPr>
        <w:pStyle w:val="BodyText"/>
        <w:spacing w:before="11"/>
        <w:rPr>
          <w:sz w:val="14"/>
        </w:rPr>
      </w:pPr>
    </w:p>
    <w:p>
      <w:pPr>
        <w:pStyle w:val="BodyText"/>
        <w:spacing w:line="235" w:lineRule="auto"/>
        <w:ind w:left="289" w:right="306"/>
      </w:pPr>
      <w:r>
        <w:rPr/>
        <w:t>Enhancements to ayisiyiniwak (2nd edition) include the following:</w:t>
      </w:r>
    </w:p>
    <w:p>
      <w:pPr>
        <w:pStyle w:val="ListParagraph"/>
        <w:numPr>
          <w:ilvl w:val="0"/>
          <w:numId w:val="3"/>
        </w:numPr>
        <w:tabs>
          <w:tab w:pos="490" w:val="left" w:leader="none"/>
        </w:tabs>
        <w:spacing w:line="240" w:lineRule="auto" w:before="178" w:after="0"/>
        <w:ind w:left="489" w:right="0" w:hanging="201"/>
        <w:jc w:val="left"/>
        <w:rPr>
          <w:sz w:val="20"/>
        </w:rPr>
      </w:pPr>
      <w:r>
        <w:rPr>
          <w:sz w:val="20"/>
        </w:rPr>
        <w:t>a chapter devoted to Métis culture and local</w:t>
      </w:r>
      <w:r>
        <w:rPr>
          <w:spacing w:val="-14"/>
          <w:sz w:val="20"/>
        </w:rPr>
        <w:t> </w:t>
      </w:r>
      <w:r>
        <w:rPr>
          <w:sz w:val="20"/>
        </w:rPr>
        <w:t>history;</w:t>
      </w:r>
    </w:p>
    <w:p>
      <w:pPr>
        <w:pStyle w:val="ListParagraph"/>
        <w:numPr>
          <w:ilvl w:val="0"/>
          <w:numId w:val="3"/>
        </w:numPr>
        <w:tabs>
          <w:tab w:pos="490" w:val="left" w:leader="none"/>
        </w:tabs>
        <w:spacing w:line="240" w:lineRule="auto" w:before="176" w:after="0"/>
        <w:ind w:left="489" w:right="0" w:hanging="201"/>
        <w:jc w:val="left"/>
        <w:rPr>
          <w:sz w:val="20"/>
        </w:rPr>
      </w:pPr>
      <w:r>
        <w:rPr>
          <w:sz w:val="20"/>
        </w:rPr>
        <w:t>a new Inuit</w:t>
      </w:r>
      <w:r>
        <w:rPr>
          <w:spacing w:val="-2"/>
          <w:sz w:val="20"/>
        </w:rPr>
        <w:t> </w:t>
      </w:r>
      <w:r>
        <w:rPr>
          <w:sz w:val="20"/>
        </w:rPr>
        <w:t>chapter;</w:t>
      </w:r>
    </w:p>
    <w:p>
      <w:pPr>
        <w:pStyle w:val="ListParagraph"/>
        <w:numPr>
          <w:ilvl w:val="0"/>
          <w:numId w:val="3"/>
        </w:numPr>
        <w:tabs>
          <w:tab w:pos="490" w:val="left" w:leader="none"/>
        </w:tabs>
        <w:spacing w:line="240" w:lineRule="auto" w:before="175" w:after="0"/>
        <w:ind w:left="489" w:right="0" w:hanging="201"/>
        <w:jc w:val="left"/>
        <w:rPr>
          <w:sz w:val="20"/>
        </w:rPr>
      </w:pPr>
      <w:r>
        <w:rPr>
          <w:sz w:val="20"/>
        </w:rPr>
        <w:t>revised Cree translations;</w:t>
      </w:r>
      <w:r>
        <w:rPr>
          <w:spacing w:val="-2"/>
          <w:sz w:val="20"/>
        </w:rPr>
        <w:t> </w:t>
      </w:r>
      <w:r>
        <w:rPr>
          <w:sz w:val="20"/>
        </w:rPr>
        <w:t>and</w:t>
      </w:r>
    </w:p>
    <w:p>
      <w:pPr>
        <w:pStyle w:val="BodyText"/>
        <w:spacing w:before="9"/>
        <w:rPr>
          <w:sz w:val="14"/>
        </w:rPr>
      </w:pPr>
    </w:p>
    <w:p>
      <w:pPr>
        <w:pStyle w:val="ListParagraph"/>
        <w:numPr>
          <w:ilvl w:val="0"/>
          <w:numId w:val="3"/>
        </w:numPr>
        <w:tabs>
          <w:tab w:pos="490" w:val="left" w:leader="none"/>
        </w:tabs>
        <w:spacing w:line="235" w:lineRule="auto" w:before="0" w:after="0"/>
        <w:ind w:left="489" w:right="780" w:hanging="200"/>
        <w:jc w:val="left"/>
        <w:rPr>
          <w:sz w:val="20"/>
        </w:rPr>
      </w:pPr>
      <w:r>
        <w:rPr>
          <w:sz w:val="20"/>
        </w:rPr>
        <w:t>new sections on topics including the 60s Scoop, Elder’s </w:t>
      </w:r>
      <w:r>
        <w:rPr>
          <w:spacing w:val="-3"/>
          <w:sz w:val="20"/>
        </w:rPr>
        <w:t>Helper, </w:t>
      </w:r>
      <w:r>
        <w:rPr>
          <w:sz w:val="20"/>
        </w:rPr>
        <w:t>Syllabics, Flag Etiquette, Anthems/Honour</w:t>
      </w:r>
      <w:r>
        <w:rPr>
          <w:spacing w:val="-26"/>
          <w:sz w:val="20"/>
        </w:rPr>
        <w:t> </w:t>
      </w:r>
      <w:r>
        <w:rPr>
          <w:sz w:val="20"/>
        </w:rPr>
        <w:t>Songs, The Grand </w:t>
      </w:r>
      <w:r>
        <w:rPr>
          <w:spacing w:val="-3"/>
          <w:sz w:val="20"/>
        </w:rPr>
        <w:t>Entry, </w:t>
      </w:r>
      <w:r>
        <w:rPr>
          <w:sz w:val="20"/>
        </w:rPr>
        <w:t>Blanketing and Two-Spirit</w:t>
      </w:r>
      <w:r>
        <w:rPr>
          <w:spacing w:val="-17"/>
          <w:sz w:val="20"/>
        </w:rPr>
        <w:t> </w:t>
      </w:r>
      <w:r>
        <w:rPr>
          <w:sz w:val="20"/>
        </w:rPr>
        <w:t>People.</w:t>
      </w:r>
    </w:p>
    <w:p>
      <w:pPr>
        <w:pStyle w:val="BodyText"/>
        <w:spacing w:before="11"/>
        <w:rPr>
          <w:sz w:val="14"/>
        </w:rPr>
      </w:pPr>
    </w:p>
    <w:p>
      <w:pPr>
        <w:pStyle w:val="BodyText"/>
        <w:spacing w:line="235" w:lineRule="auto"/>
        <w:ind w:left="289" w:right="533"/>
        <w:jc w:val="both"/>
      </w:pPr>
      <w:r>
        <w:rPr/>
        <w:t>ayisiyiniwak is part of </w:t>
      </w:r>
      <w:r>
        <w:rPr>
          <w:spacing w:val="-3"/>
        </w:rPr>
        <w:t>Saskatoon’s  </w:t>
      </w:r>
      <w:r>
        <w:rPr/>
        <w:t>commitment to respond   to the </w:t>
      </w:r>
      <w:r>
        <w:rPr>
          <w:spacing w:val="-3"/>
        </w:rPr>
        <w:t>Truth </w:t>
      </w:r>
      <w:r>
        <w:rPr/>
        <w:t>and Reconciliation of </w:t>
      </w:r>
      <w:r>
        <w:rPr>
          <w:spacing w:val="-3"/>
        </w:rPr>
        <w:t>Canada’s </w:t>
      </w:r>
      <w:r>
        <w:rPr/>
        <w:t>Call  to  Action #57, which specifically calls upon governments to: “provide education to public servants on the history of Aboriginal peoples,</w:t>
      </w:r>
      <w:r>
        <w:rPr>
          <w:spacing w:val="-14"/>
        </w:rPr>
        <w:t> </w:t>
      </w:r>
      <w:r>
        <w:rPr/>
        <w:t>including</w:t>
      </w:r>
      <w:r>
        <w:rPr>
          <w:spacing w:val="-13"/>
        </w:rPr>
        <w:t> </w:t>
      </w:r>
      <w:r>
        <w:rPr/>
        <w:t>the</w:t>
      </w:r>
      <w:r>
        <w:rPr>
          <w:spacing w:val="-13"/>
        </w:rPr>
        <w:t> </w:t>
      </w:r>
      <w:r>
        <w:rPr/>
        <w:t>history</w:t>
      </w:r>
      <w:r>
        <w:rPr>
          <w:spacing w:val="-13"/>
        </w:rPr>
        <w:t> </w:t>
      </w:r>
      <w:r>
        <w:rPr/>
        <w:t>and</w:t>
      </w:r>
      <w:r>
        <w:rPr>
          <w:spacing w:val="-13"/>
        </w:rPr>
        <w:t> </w:t>
      </w:r>
      <w:r>
        <w:rPr/>
        <w:t>legacy</w:t>
      </w:r>
      <w:r>
        <w:rPr>
          <w:spacing w:val="-13"/>
        </w:rPr>
        <w:t> </w:t>
      </w:r>
      <w:r>
        <w:rPr/>
        <w:t>of</w:t>
      </w:r>
      <w:r>
        <w:rPr>
          <w:spacing w:val="-14"/>
        </w:rPr>
        <w:t> </w:t>
      </w:r>
      <w:r>
        <w:rPr/>
        <w:t>residential</w:t>
      </w:r>
      <w:r>
        <w:rPr>
          <w:spacing w:val="-13"/>
        </w:rPr>
        <w:t> </w:t>
      </w:r>
      <w:r>
        <w:rPr/>
        <w:t>schools, the United Nations Declaration on the Rights of Indigenous Peoples, </w:t>
      </w:r>
      <w:r>
        <w:rPr>
          <w:spacing w:val="-3"/>
        </w:rPr>
        <w:t>Treaties </w:t>
      </w:r>
      <w:r>
        <w:rPr/>
        <w:t>and Aboriginal rights, Indigenous </w:t>
      </w:r>
      <w:r>
        <w:rPr>
          <w:spacing w:val="-6"/>
        </w:rPr>
        <w:t>law, </w:t>
      </w:r>
      <w:r>
        <w:rPr/>
        <w:t>and Aboriginal-Crown </w:t>
      </w:r>
      <w:r>
        <w:rPr>
          <w:spacing w:val="-3"/>
        </w:rPr>
        <w:t>relations.”</w:t>
      </w:r>
    </w:p>
    <w:p>
      <w:pPr>
        <w:pStyle w:val="BodyText"/>
        <w:spacing w:before="3"/>
        <w:rPr>
          <w:sz w:val="15"/>
        </w:rPr>
      </w:pPr>
    </w:p>
    <w:p>
      <w:pPr>
        <w:pStyle w:val="BodyText"/>
        <w:spacing w:line="235" w:lineRule="auto"/>
        <w:ind w:left="289" w:right="535"/>
        <w:jc w:val="both"/>
      </w:pPr>
      <w:r>
        <w:rPr/>
        <w:t>The first edition of the guide received a National Planning Excellence Award of Merit from the Canadian Institute of Planners in the category of Planning for Reconciliation in 2019. For more information and to download a digital copy of ayisiyiniwak, visit </w:t>
      </w:r>
      <w:hyperlink r:id="rId46">
        <w:r>
          <w:rPr/>
          <w:t>saskatoon.ca/ayisiyiniwak</w:t>
        </w:r>
      </w:hyperlink>
    </w:p>
    <w:p>
      <w:pPr>
        <w:pStyle w:val="BodyText"/>
        <w:spacing w:before="1"/>
        <w:rPr>
          <w:sz w:val="15"/>
        </w:rPr>
      </w:pPr>
    </w:p>
    <w:p>
      <w:pPr>
        <w:pStyle w:val="BodyText"/>
        <w:spacing w:line="235" w:lineRule="auto"/>
        <w:ind w:left="289" w:right="306"/>
      </w:pPr>
      <w:r>
        <w:rPr/>
        <w:t>Printed copies are available for purchase. Contact</w:t>
      </w:r>
      <w:hyperlink r:id="rId47">
        <w:r>
          <w:rPr/>
          <w:t> regional.planning@saskatoon.ca </w:t>
        </w:r>
      </w:hyperlink>
      <w:r>
        <w:rPr/>
        <w:t>for more information.</w:t>
      </w:r>
    </w:p>
    <w:p>
      <w:pPr>
        <w:spacing w:after="0" w:line="235" w:lineRule="auto"/>
        <w:sectPr>
          <w:type w:val="continuous"/>
          <w:pgSz w:w="12240" w:h="15840"/>
          <w:pgMar w:top="1500" w:bottom="0" w:left="420" w:right="0"/>
          <w:cols w:num="2" w:equalWidth="0">
            <w:col w:w="5627" w:space="323"/>
            <w:col w:w="5870"/>
          </w:cols>
        </w:sectPr>
      </w:pPr>
    </w:p>
    <w:p>
      <w:pPr>
        <w:pStyle w:val="BodyText"/>
        <w:spacing w:before="3"/>
        <w:rPr>
          <w:sz w:val="27"/>
        </w:rPr>
      </w:pPr>
    </w:p>
    <w:p>
      <w:pPr>
        <w:tabs>
          <w:tab w:pos="11279" w:val="left" w:leader="none"/>
        </w:tabs>
        <w:spacing w:before="59"/>
        <w:ind w:left="120" w:right="0" w:firstLine="0"/>
        <w:jc w:val="left"/>
        <w:rPr>
          <w:b/>
          <w:sz w:val="20"/>
        </w:rPr>
      </w:pPr>
      <w:r>
        <w:rPr>
          <w:b/>
          <w:color w:val="FFFFFF"/>
          <w:sz w:val="20"/>
          <w:shd w:fill="F26522" w:color="auto" w:val="clear"/>
        </w:rPr>
        <w:t>  </w:t>
      </w:r>
      <w:r>
        <w:rPr>
          <w:b/>
          <w:color w:val="FFFFFF"/>
          <w:spacing w:val="15"/>
          <w:sz w:val="20"/>
          <w:shd w:fill="F26522" w:color="auto" w:val="clear"/>
        </w:rPr>
        <w:t> </w:t>
      </w:r>
      <w:r>
        <w:rPr>
          <w:b/>
          <w:color w:val="FFFFFF"/>
          <w:sz w:val="20"/>
          <w:shd w:fill="F26522" w:color="auto" w:val="clear"/>
        </w:rPr>
        <w:t>NEIGHBOURHOOD</w:t>
      </w:r>
      <w:r>
        <w:rPr>
          <w:b/>
          <w:color w:val="FFFFFF"/>
          <w:spacing w:val="-7"/>
          <w:sz w:val="20"/>
          <w:shd w:fill="F26522" w:color="auto" w:val="clear"/>
        </w:rPr>
        <w:t> </w:t>
      </w:r>
      <w:r>
        <w:rPr>
          <w:b/>
          <w:color w:val="FFFFFF"/>
          <w:sz w:val="20"/>
          <w:shd w:fill="F26522" w:color="auto" w:val="clear"/>
        </w:rPr>
        <w:t>PLANNING</w:t>
        <w:tab/>
      </w:r>
    </w:p>
    <w:p>
      <w:pPr>
        <w:spacing w:line="521" w:lineRule="exact" w:before="164"/>
        <w:ind w:left="120" w:right="0" w:firstLine="0"/>
        <w:jc w:val="left"/>
        <w:rPr>
          <w:b/>
          <w:sz w:val="46"/>
        </w:rPr>
      </w:pPr>
      <w:r>
        <w:rPr>
          <w:b/>
          <w:sz w:val="46"/>
        </w:rPr>
        <w:t>Pleasant Hill Village</w:t>
      </w:r>
    </w:p>
    <w:p>
      <w:pPr>
        <w:spacing w:line="521" w:lineRule="exact" w:before="0"/>
        <w:ind w:left="120" w:right="0" w:firstLine="0"/>
        <w:jc w:val="left"/>
        <w:rPr>
          <w:b/>
          <w:sz w:val="46"/>
        </w:rPr>
      </w:pPr>
      <w:r>
        <w:rPr>
          <w:b/>
          <w:sz w:val="46"/>
        </w:rPr>
        <w:t>Parcel F Sold for Development of CUMFI Elders Lodge</w:t>
      </w:r>
    </w:p>
    <w:p>
      <w:pPr>
        <w:pStyle w:val="BodyText"/>
        <w:spacing w:before="6"/>
        <w:ind w:left="120"/>
      </w:pPr>
      <w:r>
        <w:rPr/>
        <w:drawing>
          <wp:anchor distT="0" distB="0" distL="0" distR="0" allowOverlap="1" layoutInCell="1" locked="0" behindDoc="0" simplePos="0" relativeHeight="251680768">
            <wp:simplePos x="0" y="0"/>
            <wp:positionH relativeFrom="page">
              <wp:posOffset>4016558</wp:posOffset>
            </wp:positionH>
            <wp:positionV relativeFrom="paragraph">
              <wp:posOffset>384193</wp:posOffset>
            </wp:positionV>
            <wp:extent cx="3412941" cy="4443075"/>
            <wp:effectExtent l="0" t="0" r="0" b="0"/>
            <wp:wrapNone/>
            <wp:docPr id="17" name="image21.jpeg"/>
            <wp:cNvGraphicFramePr>
              <a:graphicFrameLocks noChangeAspect="1"/>
            </wp:cNvGraphicFramePr>
            <a:graphic>
              <a:graphicData uri="http://schemas.openxmlformats.org/drawingml/2006/picture">
                <pic:pic>
                  <pic:nvPicPr>
                    <pic:cNvPr id="18" name="image21.jpeg"/>
                    <pic:cNvPicPr/>
                  </pic:nvPicPr>
                  <pic:blipFill>
                    <a:blip r:embed="rId48" cstate="print"/>
                    <a:stretch>
                      <a:fillRect/>
                    </a:stretch>
                  </pic:blipFill>
                  <pic:spPr>
                    <a:xfrm>
                      <a:off x="0" y="0"/>
                      <a:ext cx="3412941" cy="4443075"/>
                    </a:xfrm>
                    <a:prstGeom prst="rect">
                      <a:avLst/>
                    </a:prstGeom>
                  </pic:spPr>
                </pic:pic>
              </a:graphicData>
            </a:graphic>
          </wp:anchor>
        </w:drawing>
      </w:r>
      <w:r>
        <w:rPr>
          <w:color w:val="F26522"/>
        </w:rPr>
        <w:t>Blaire Prima, MCIP, Senior Planner | 306-687-8681 |</w:t>
      </w:r>
      <w:hyperlink r:id="rId49">
        <w:r>
          <w:rPr>
            <w:color w:val="F26522"/>
          </w:rPr>
          <w:t> blaire.prima@saskatoon.ca</w:t>
        </w:r>
      </w:hyperlink>
    </w:p>
    <w:p>
      <w:pPr>
        <w:pStyle w:val="BodyText"/>
        <w:spacing w:before="2"/>
        <w:rPr>
          <w:sz w:val="26"/>
        </w:rPr>
      </w:pPr>
      <w:r>
        <w:rPr/>
        <w:pict>
          <v:group style="position:absolute;margin-left:27pt;margin-top:17.921259pt;width:267.8pt;height:14pt;mso-position-horizontal-relative:page;mso-position-vertical-relative:paragraph;z-index:-251637760;mso-wrap-distance-left:0;mso-wrap-distance-right:0" coordorigin="540,358" coordsize="5356,280">
            <v:rect style="position:absolute;left:540;top:358;width:5356;height:276" filled="true" fillcolor="#f26522" stroked="false">
              <v:fill type="solid"/>
            </v:rect>
            <v:shape style="position:absolute;left:680;top:413;width:332;height:225" type="#_x0000_t75" stroked="false">
              <v:imagedata r:id="rId50" o:title=""/>
            </v:shape>
            <w10:wrap type="topAndBottom"/>
          </v:group>
        </w:pict>
      </w:r>
    </w:p>
    <w:p>
      <w:pPr>
        <w:spacing w:line="235" w:lineRule="auto" w:before="97"/>
        <w:ind w:left="120" w:right="6569" w:firstLine="0"/>
        <w:jc w:val="left"/>
        <w:rPr>
          <w:rFonts w:ascii="Gill Sans MT"/>
          <w:b/>
          <w:sz w:val="30"/>
        </w:rPr>
      </w:pPr>
      <w:r>
        <w:rPr>
          <w:rFonts w:ascii="Gill Sans MT"/>
          <w:b/>
          <w:color w:val="F26522"/>
          <w:sz w:val="30"/>
        </w:rPr>
        <w:t>Since its inception in 2006, the Pleasant Hill Village Revitalization Project has brought together people and organizations who want to see</w:t>
      </w:r>
    </w:p>
    <w:p>
      <w:pPr>
        <w:spacing w:line="235" w:lineRule="auto" w:before="0"/>
        <w:ind w:left="120" w:right="6569" w:firstLine="0"/>
        <w:jc w:val="left"/>
        <w:rPr>
          <w:rFonts w:ascii="Gill Sans MT"/>
          <w:b/>
          <w:sz w:val="30"/>
        </w:rPr>
      </w:pPr>
      <w:r>
        <w:rPr>
          <w:rFonts w:ascii="Gill Sans MT"/>
          <w:b/>
          <w:color w:val="F26522"/>
          <w:sz w:val="30"/>
        </w:rPr>
        <w:t>a safe and thriving Pleasant Hill neighbourhood.</w:t>
      </w:r>
    </w:p>
    <w:p>
      <w:pPr>
        <w:pStyle w:val="BodyText"/>
        <w:spacing w:before="9"/>
        <w:rPr>
          <w:rFonts w:ascii="Gill Sans MT"/>
          <w:b/>
          <w:sz w:val="9"/>
        </w:rPr>
      </w:pPr>
      <w:r>
        <w:rPr/>
        <w:pict>
          <v:group style="position:absolute;margin-left:27.280001pt;margin-top:7.664485pt;width:267.5pt;height:14.25pt;mso-position-horizontal-relative:page;mso-position-vertical-relative:paragraph;z-index:-251636736;mso-wrap-distance-left:0;mso-wrap-distance-right:0" coordorigin="546,153" coordsize="5350,285">
            <v:rect style="position:absolute;left:545;top:153;width:5350;height:276" filled="true" fillcolor="#f26522" stroked="false">
              <v:fill type="solid"/>
            </v:rect>
            <v:shape style="position:absolute;left:5408;top:213;width:332;height:225" type="#_x0000_t75" stroked="false">
              <v:imagedata r:id="rId51" o:title=""/>
            </v:shape>
            <w10:wrap type="topAndBottom"/>
          </v:group>
        </w:pict>
      </w:r>
    </w:p>
    <w:p>
      <w:pPr>
        <w:pStyle w:val="BodyText"/>
        <w:spacing w:before="3"/>
        <w:rPr>
          <w:rFonts w:ascii="Gill Sans MT"/>
          <w:b/>
          <w:sz w:val="34"/>
        </w:rPr>
      </w:pPr>
    </w:p>
    <w:p>
      <w:pPr>
        <w:pStyle w:val="BodyText"/>
        <w:spacing w:line="235" w:lineRule="auto"/>
        <w:ind w:left="120" w:right="6341"/>
        <w:jc w:val="both"/>
      </w:pPr>
      <w:r>
        <w:rPr/>
        <w:t>The</w:t>
      </w:r>
      <w:r>
        <w:rPr>
          <w:spacing w:val="-12"/>
        </w:rPr>
        <w:t> </w:t>
      </w:r>
      <w:r>
        <w:rPr/>
        <w:t>Central</w:t>
      </w:r>
      <w:r>
        <w:rPr>
          <w:spacing w:val="-11"/>
        </w:rPr>
        <w:t> </w:t>
      </w:r>
      <w:r>
        <w:rPr/>
        <w:t>Urban</w:t>
      </w:r>
      <w:r>
        <w:rPr>
          <w:spacing w:val="-11"/>
        </w:rPr>
        <w:t> </w:t>
      </w:r>
      <w:r>
        <w:rPr/>
        <w:t>Métis</w:t>
      </w:r>
      <w:r>
        <w:rPr>
          <w:spacing w:val="-11"/>
        </w:rPr>
        <w:t> </w:t>
      </w:r>
      <w:r>
        <w:rPr/>
        <w:t>Federation</w:t>
      </w:r>
      <w:r>
        <w:rPr>
          <w:spacing w:val="-11"/>
        </w:rPr>
        <w:t> </w:t>
      </w:r>
      <w:r>
        <w:rPr/>
        <w:t>Inc</w:t>
      </w:r>
      <w:r>
        <w:rPr>
          <w:spacing w:val="-11"/>
        </w:rPr>
        <w:t> </w:t>
      </w:r>
      <w:r>
        <w:rPr/>
        <w:t>(CUMFI)</w:t>
      </w:r>
      <w:r>
        <w:rPr>
          <w:spacing w:val="-11"/>
        </w:rPr>
        <w:t> </w:t>
      </w:r>
      <w:r>
        <w:rPr/>
        <w:t>plans</w:t>
      </w:r>
      <w:r>
        <w:rPr>
          <w:spacing w:val="-11"/>
        </w:rPr>
        <w:t> </w:t>
      </w:r>
      <w:r>
        <w:rPr/>
        <w:t>to</w:t>
      </w:r>
      <w:r>
        <w:rPr>
          <w:spacing w:val="-11"/>
        </w:rPr>
        <w:t> </w:t>
      </w:r>
      <w:r>
        <w:rPr/>
        <w:t>construct an Elders Lodge on land purchased in </w:t>
      </w:r>
      <w:r>
        <w:rPr>
          <w:spacing w:val="-3"/>
        </w:rPr>
        <w:t>December, </w:t>
      </w:r>
      <w:r>
        <w:rPr/>
        <w:t>2019. The 32- unit, three-storey residential development will be centered around a gathering space. The sale of Parcel F (412 Avenue P South)</w:t>
      </w:r>
      <w:r>
        <w:rPr>
          <w:spacing w:val="-5"/>
        </w:rPr>
        <w:t> </w:t>
      </w:r>
      <w:r>
        <w:rPr/>
        <w:t>in</w:t>
      </w:r>
      <w:r>
        <w:rPr>
          <w:spacing w:val="-5"/>
        </w:rPr>
        <w:t> </w:t>
      </w:r>
      <w:r>
        <w:rPr/>
        <w:t>Pleasant</w:t>
      </w:r>
      <w:r>
        <w:rPr>
          <w:spacing w:val="-5"/>
        </w:rPr>
        <w:t> </w:t>
      </w:r>
      <w:r>
        <w:rPr/>
        <w:t>Hill</w:t>
      </w:r>
      <w:r>
        <w:rPr>
          <w:spacing w:val="-5"/>
        </w:rPr>
        <w:t> </w:t>
      </w:r>
      <w:r>
        <w:rPr/>
        <w:t>Village</w:t>
      </w:r>
      <w:r>
        <w:rPr>
          <w:spacing w:val="-5"/>
        </w:rPr>
        <w:t> </w:t>
      </w:r>
      <w:r>
        <w:rPr/>
        <w:t>was</w:t>
      </w:r>
      <w:r>
        <w:rPr>
          <w:spacing w:val="-5"/>
        </w:rPr>
        <w:t> </w:t>
      </w:r>
      <w:r>
        <w:rPr/>
        <w:t>approved</w:t>
      </w:r>
      <w:r>
        <w:rPr>
          <w:spacing w:val="-5"/>
        </w:rPr>
        <w:t> </w:t>
      </w:r>
      <w:r>
        <w:rPr/>
        <w:t>by</w:t>
      </w:r>
      <w:r>
        <w:rPr>
          <w:spacing w:val="-5"/>
        </w:rPr>
        <w:t> </w:t>
      </w:r>
      <w:r>
        <w:rPr/>
        <w:t>the</w:t>
      </w:r>
      <w:r>
        <w:rPr>
          <w:spacing w:val="-5"/>
        </w:rPr>
        <w:t> </w:t>
      </w:r>
      <w:r>
        <w:rPr/>
        <w:t>Standing</w:t>
      </w:r>
      <w:r>
        <w:rPr>
          <w:spacing w:val="-5"/>
        </w:rPr>
        <w:t> </w:t>
      </w:r>
      <w:r>
        <w:rPr/>
        <w:t>Policy Committee on</w:t>
      </w:r>
      <w:r>
        <w:rPr>
          <w:spacing w:val="-2"/>
        </w:rPr>
        <w:t> </w:t>
      </w:r>
      <w:r>
        <w:rPr/>
        <w:t>Finance.</w:t>
      </w:r>
    </w:p>
    <w:p>
      <w:pPr>
        <w:pStyle w:val="BodyText"/>
        <w:spacing w:before="1"/>
        <w:rPr>
          <w:sz w:val="15"/>
        </w:rPr>
      </w:pPr>
    </w:p>
    <w:p>
      <w:pPr>
        <w:pStyle w:val="BodyText"/>
        <w:spacing w:line="235" w:lineRule="auto" w:before="1"/>
        <w:ind w:left="120" w:right="6340"/>
        <w:jc w:val="both"/>
      </w:pPr>
      <w:r>
        <w:rPr/>
        <w:t>Previously an industrial site, it required clean up and soil remediation by the City in order to ensure the parcel was suitable and safe for residential use. The proposed Elders Lodge has community support and will be a welcome addition to the area. Construction of the Elders Lodge is anticipated to begin in 2020.</w:t>
      </w:r>
    </w:p>
    <w:p>
      <w:pPr>
        <w:pStyle w:val="BodyText"/>
        <w:spacing w:before="10"/>
        <w:rPr>
          <w:sz w:val="9"/>
        </w:rPr>
      </w:pPr>
    </w:p>
    <w:p>
      <w:pPr>
        <w:spacing w:after="0"/>
        <w:rPr>
          <w:sz w:val="9"/>
        </w:rPr>
        <w:sectPr>
          <w:pgSz w:w="12240" w:h="15840"/>
          <w:pgMar w:header="340" w:footer="376" w:top="540" w:bottom="580" w:left="420" w:right="0"/>
        </w:sectPr>
      </w:pPr>
    </w:p>
    <w:p>
      <w:pPr>
        <w:pStyle w:val="BodyText"/>
        <w:spacing w:line="235" w:lineRule="auto" w:before="63"/>
        <w:ind w:left="120" w:right="38"/>
        <w:jc w:val="both"/>
      </w:pPr>
      <w:r>
        <w:rPr/>
        <w:t>There are two remaining development parcels (A and C) within Pleasant Hill Village owned by the City of Saskatoon. The goal    for these sites is affordable home ownership options for low- income renters who live in neighbouring areas. Administration is working with a local non-profit developer on conceptual plans </w:t>
      </w:r>
      <w:r>
        <w:rPr>
          <w:spacing w:val="-3"/>
        </w:rPr>
        <w:t>for </w:t>
      </w:r>
      <w:r>
        <w:rPr/>
        <w:t>these</w:t>
      </w:r>
      <w:r>
        <w:rPr>
          <w:spacing w:val="-1"/>
        </w:rPr>
        <w:t> </w:t>
      </w:r>
      <w:r>
        <w:rPr/>
        <w:t>sites.</w:t>
      </w:r>
    </w:p>
    <w:p>
      <w:pPr>
        <w:pStyle w:val="BodyText"/>
        <w:spacing w:before="2"/>
        <w:rPr>
          <w:sz w:val="15"/>
        </w:rPr>
      </w:pPr>
    </w:p>
    <w:p>
      <w:pPr>
        <w:pStyle w:val="BodyText"/>
        <w:spacing w:line="235" w:lineRule="auto"/>
        <w:ind w:left="120" w:right="40"/>
        <w:jc w:val="both"/>
      </w:pPr>
      <w:r>
        <w:rPr/>
        <w:t>Since its inception in 2006, the Pleasant Hill Village Revitalization Project has brought together people and organizations who want to see a safe and thriving Pleasant Hill neighbourhood. The City has</w:t>
      </w:r>
      <w:r>
        <w:rPr>
          <w:spacing w:val="-10"/>
        </w:rPr>
        <w:t> </w:t>
      </w:r>
      <w:r>
        <w:rPr/>
        <w:t>led</w:t>
      </w:r>
      <w:r>
        <w:rPr>
          <w:spacing w:val="-10"/>
        </w:rPr>
        <w:t> </w:t>
      </w:r>
      <w:r>
        <w:rPr/>
        <w:t>the</w:t>
      </w:r>
      <w:r>
        <w:rPr>
          <w:spacing w:val="-10"/>
        </w:rPr>
        <w:t> </w:t>
      </w:r>
      <w:r>
        <w:rPr/>
        <w:t>project</w:t>
      </w:r>
      <w:r>
        <w:rPr>
          <w:spacing w:val="-9"/>
        </w:rPr>
        <w:t> </w:t>
      </w:r>
      <w:r>
        <w:rPr/>
        <w:t>in</w:t>
      </w:r>
      <w:r>
        <w:rPr>
          <w:spacing w:val="-10"/>
        </w:rPr>
        <w:t> </w:t>
      </w:r>
      <w:r>
        <w:rPr/>
        <w:t>partnership</w:t>
      </w:r>
      <w:r>
        <w:rPr>
          <w:spacing w:val="-9"/>
        </w:rPr>
        <w:t> </w:t>
      </w:r>
      <w:r>
        <w:rPr/>
        <w:t>with</w:t>
      </w:r>
      <w:r>
        <w:rPr>
          <w:spacing w:val="-8"/>
        </w:rPr>
        <w:t> </w:t>
      </w:r>
      <w:r>
        <w:rPr/>
        <w:t>the</w:t>
      </w:r>
      <w:r>
        <w:rPr>
          <w:spacing w:val="-10"/>
        </w:rPr>
        <w:t> </w:t>
      </w:r>
      <w:r>
        <w:rPr>
          <w:spacing w:val="-3"/>
        </w:rPr>
        <w:t>community,</w:t>
      </w:r>
      <w:r>
        <w:rPr>
          <w:spacing w:val="-9"/>
        </w:rPr>
        <w:t> </w:t>
      </w:r>
      <w:r>
        <w:rPr/>
        <w:t>other</w:t>
      </w:r>
      <w:r>
        <w:rPr>
          <w:spacing w:val="-9"/>
        </w:rPr>
        <w:t> </w:t>
      </w:r>
      <w:r>
        <w:rPr/>
        <w:t>levels of government, non-profit and institutional organizations, and members of the development</w:t>
      </w:r>
      <w:r>
        <w:rPr>
          <w:spacing w:val="-3"/>
        </w:rPr>
        <w:t> community.</w:t>
      </w:r>
    </w:p>
    <w:p>
      <w:pPr>
        <w:pStyle w:val="BodyText"/>
        <w:spacing w:before="9"/>
        <w:rPr>
          <w:sz w:val="14"/>
        </w:rPr>
      </w:pPr>
    </w:p>
    <w:p>
      <w:pPr>
        <w:pStyle w:val="BodyText"/>
        <w:spacing w:before="1"/>
        <w:ind w:left="120"/>
        <w:jc w:val="both"/>
      </w:pPr>
      <w:r>
        <w:rPr/>
        <w:t>The project includes the following revitalization highlights:</w:t>
      </w:r>
    </w:p>
    <w:p>
      <w:pPr>
        <w:pStyle w:val="ListParagraph"/>
        <w:numPr>
          <w:ilvl w:val="0"/>
          <w:numId w:val="1"/>
        </w:numPr>
        <w:tabs>
          <w:tab w:pos="360" w:val="left" w:leader="none"/>
        </w:tabs>
        <w:spacing w:line="235" w:lineRule="auto" w:before="179" w:after="0"/>
        <w:ind w:left="360" w:right="162" w:hanging="240"/>
        <w:jc w:val="left"/>
        <w:rPr>
          <w:sz w:val="20"/>
        </w:rPr>
      </w:pPr>
      <w:r>
        <w:rPr>
          <w:sz w:val="20"/>
        </w:rPr>
        <w:t>St.</w:t>
      </w:r>
      <w:r>
        <w:rPr>
          <w:spacing w:val="-6"/>
          <w:sz w:val="20"/>
        </w:rPr>
        <w:t> </w:t>
      </w:r>
      <w:r>
        <w:rPr>
          <w:sz w:val="20"/>
        </w:rPr>
        <w:t>Mary’s</w:t>
      </w:r>
      <w:r>
        <w:rPr>
          <w:spacing w:val="-5"/>
          <w:sz w:val="20"/>
        </w:rPr>
        <w:t> </w:t>
      </w:r>
      <w:r>
        <w:rPr>
          <w:sz w:val="20"/>
        </w:rPr>
        <w:t>Wellness</w:t>
      </w:r>
      <w:r>
        <w:rPr>
          <w:spacing w:val="-5"/>
          <w:sz w:val="20"/>
        </w:rPr>
        <w:t> </w:t>
      </w:r>
      <w:r>
        <w:rPr>
          <w:sz w:val="20"/>
        </w:rPr>
        <w:t>&amp;</w:t>
      </w:r>
      <w:r>
        <w:rPr>
          <w:spacing w:val="-5"/>
          <w:sz w:val="20"/>
        </w:rPr>
        <w:t> </w:t>
      </w:r>
      <w:r>
        <w:rPr>
          <w:sz w:val="20"/>
        </w:rPr>
        <w:t>Education</w:t>
      </w:r>
      <w:r>
        <w:rPr>
          <w:spacing w:val="-6"/>
          <w:sz w:val="20"/>
        </w:rPr>
        <w:t> </w:t>
      </w:r>
      <w:r>
        <w:rPr>
          <w:sz w:val="20"/>
        </w:rPr>
        <w:t>Centre</w:t>
      </w:r>
      <w:r>
        <w:rPr>
          <w:spacing w:val="-4"/>
          <w:sz w:val="20"/>
        </w:rPr>
        <w:t> </w:t>
      </w:r>
      <w:r>
        <w:rPr>
          <w:sz w:val="20"/>
        </w:rPr>
        <w:t>replaced</w:t>
      </w:r>
      <w:r>
        <w:rPr>
          <w:spacing w:val="-5"/>
          <w:sz w:val="20"/>
        </w:rPr>
        <w:t> </w:t>
      </w:r>
      <w:r>
        <w:rPr>
          <w:sz w:val="20"/>
        </w:rPr>
        <w:t>the</w:t>
      </w:r>
      <w:r>
        <w:rPr>
          <w:spacing w:val="-4"/>
          <w:sz w:val="20"/>
        </w:rPr>
        <w:t> </w:t>
      </w:r>
      <w:r>
        <w:rPr>
          <w:sz w:val="20"/>
        </w:rPr>
        <w:t>aging</w:t>
      </w:r>
      <w:r>
        <w:rPr>
          <w:spacing w:val="-5"/>
          <w:sz w:val="20"/>
        </w:rPr>
        <w:t> </w:t>
      </w:r>
      <w:r>
        <w:rPr>
          <w:sz w:val="20"/>
        </w:rPr>
        <w:t>St. Mary’s</w:t>
      </w:r>
      <w:r>
        <w:rPr>
          <w:spacing w:val="-2"/>
          <w:sz w:val="20"/>
        </w:rPr>
        <w:t> </w:t>
      </w:r>
      <w:r>
        <w:rPr>
          <w:sz w:val="20"/>
        </w:rPr>
        <w:t>School;</w:t>
      </w:r>
    </w:p>
    <w:p>
      <w:pPr>
        <w:pStyle w:val="BodyText"/>
        <w:spacing w:before="11"/>
        <w:rPr>
          <w:sz w:val="14"/>
        </w:rPr>
      </w:pPr>
    </w:p>
    <w:p>
      <w:pPr>
        <w:pStyle w:val="ListParagraph"/>
        <w:numPr>
          <w:ilvl w:val="0"/>
          <w:numId w:val="1"/>
        </w:numPr>
        <w:tabs>
          <w:tab w:pos="360" w:val="left" w:leader="none"/>
        </w:tabs>
        <w:spacing w:line="235" w:lineRule="auto" w:before="0" w:after="0"/>
        <w:ind w:left="360" w:right="214" w:hanging="240"/>
        <w:jc w:val="left"/>
        <w:rPr>
          <w:sz w:val="20"/>
        </w:rPr>
      </w:pPr>
      <w:r>
        <w:rPr>
          <w:sz w:val="20"/>
        </w:rPr>
        <w:t>New</w:t>
      </w:r>
      <w:r>
        <w:rPr>
          <w:spacing w:val="-6"/>
          <w:sz w:val="20"/>
        </w:rPr>
        <w:t> </w:t>
      </w:r>
      <w:r>
        <w:rPr>
          <w:sz w:val="20"/>
        </w:rPr>
        <w:t>community</w:t>
      </w:r>
      <w:r>
        <w:rPr>
          <w:spacing w:val="-6"/>
          <w:sz w:val="20"/>
        </w:rPr>
        <w:t> </w:t>
      </w:r>
      <w:r>
        <w:rPr>
          <w:sz w:val="20"/>
        </w:rPr>
        <w:t>garden,</w:t>
      </w:r>
      <w:r>
        <w:rPr>
          <w:spacing w:val="-7"/>
          <w:sz w:val="20"/>
        </w:rPr>
        <w:t> </w:t>
      </w:r>
      <w:r>
        <w:rPr>
          <w:sz w:val="20"/>
        </w:rPr>
        <w:t>improved</w:t>
      </w:r>
      <w:r>
        <w:rPr>
          <w:spacing w:val="-5"/>
          <w:sz w:val="20"/>
        </w:rPr>
        <w:t> </w:t>
      </w:r>
      <w:r>
        <w:rPr>
          <w:sz w:val="20"/>
        </w:rPr>
        <w:t>park</w:t>
      </w:r>
      <w:r>
        <w:rPr>
          <w:spacing w:val="-6"/>
          <w:sz w:val="20"/>
        </w:rPr>
        <w:t> </w:t>
      </w:r>
      <w:r>
        <w:rPr>
          <w:sz w:val="20"/>
        </w:rPr>
        <w:t>space</w:t>
      </w:r>
      <w:r>
        <w:rPr>
          <w:spacing w:val="-7"/>
          <w:sz w:val="20"/>
        </w:rPr>
        <w:t> </w:t>
      </w:r>
      <w:r>
        <w:rPr>
          <w:sz w:val="20"/>
        </w:rPr>
        <w:t>and</w:t>
      </w:r>
      <w:r>
        <w:rPr>
          <w:spacing w:val="-6"/>
          <w:sz w:val="20"/>
        </w:rPr>
        <w:t> </w:t>
      </w:r>
      <w:r>
        <w:rPr>
          <w:sz w:val="20"/>
        </w:rPr>
        <w:t>play</w:t>
      </w:r>
      <w:r>
        <w:rPr>
          <w:spacing w:val="-6"/>
          <w:sz w:val="20"/>
        </w:rPr>
        <w:t> </w:t>
      </w:r>
      <w:r>
        <w:rPr>
          <w:sz w:val="20"/>
        </w:rPr>
        <w:t>areas in Grace Adam Metawewinihk</w:t>
      </w:r>
      <w:r>
        <w:rPr>
          <w:spacing w:val="-4"/>
          <w:sz w:val="20"/>
        </w:rPr>
        <w:t> </w:t>
      </w:r>
      <w:r>
        <w:rPr>
          <w:sz w:val="20"/>
        </w:rPr>
        <w:t>Park;</w:t>
      </w:r>
    </w:p>
    <w:p>
      <w:pPr>
        <w:pStyle w:val="BodyText"/>
      </w:pPr>
      <w:r>
        <w:rPr/>
        <w:br w:type="column"/>
      </w:r>
      <w:r>
        <w:rPr/>
      </w:r>
    </w:p>
    <w:p>
      <w:pPr>
        <w:pStyle w:val="BodyText"/>
      </w:pPr>
    </w:p>
    <w:p>
      <w:pPr>
        <w:pStyle w:val="BodyText"/>
      </w:pPr>
    </w:p>
    <w:p>
      <w:pPr>
        <w:pStyle w:val="BodyText"/>
        <w:spacing w:before="2"/>
        <w:rPr>
          <w:sz w:val="27"/>
        </w:rPr>
      </w:pPr>
    </w:p>
    <w:p>
      <w:pPr>
        <w:pStyle w:val="ListParagraph"/>
        <w:numPr>
          <w:ilvl w:val="0"/>
          <w:numId w:val="1"/>
        </w:numPr>
        <w:tabs>
          <w:tab w:pos="380" w:val="left" w:leader="none"/>
        </w:tabs>
        <w:spacing w:line="235" w:lineRule="auto" w:before="0" w:after="0"/>
        <w:ind w:left="379" w:right="1063" w:hanging="240"/>
        <w:jc w:val="left"/>
        <w:rPr>
          <w:sz w:val="20"/>
        </w:rPr>
      </w:pPr>
      <w:r>
        <w:rPr>
          <w:sz w:val="20"/>
        </w:rPr>
        <w:t>City</w:t>
      </w:r>
      <w:r>
        <w:rPr>
          <w:spacing w:val="-9"/>
          <w:sz w:val="20"/>
        </w:rPr>
        <w:t> </w:t>
      </w:r>
      <w:r>
        <w:rPr>
          <w:sz w:val="20"/>
        </w:rPr>
        <w:t>investment</w:t>
      </w:r>
      <w:r>
        <w:rPr>
          <w:spacing w:val="-8"/>
          <w:sz w:val="20"/>
        </w:rPr>
        <w:t> </w:t>
      </w:r>
      <w:r>
        <w:rPr>
          <w:sz w:val="20"/>
        </w:rPr>
        <w:t>in</w:t>
      </w:r>
      <w:r>
        <w:rPr>
          <w:spacing w:val="-8"/>
          <w:sz w:val="20"/>
        </w:rPr>
        <w:t> </w:t>
      </w:r>
      <w:r>
        <w:rPr>
          <w:sz w:val="20"/>
        </w:rPr>
        <w:t>new</w:t>
      </w:r>
      <w:r>
        <w:rPr>
          <w:spacing w:val="-8"/>
          <w:sz w:val="20"/>
        </w:rPr>
        <w:t> </w:t>
      </w:r>
      <w:r>
        <w:rPr>
          <w:sz w:val="20"/>
        </w:rPr>
        <w:t>infrastructure</w:t>
      </w:r>
      <w:r>
        <w:rPr>
          <w:spacing w:val="-8"/>
          <w:sz w:val="20"/>
        </w:rPr>
        <w:t> </w:t>
      </w:r>
      <w:r>
        <w:rPr>
          <w:sz w:val="20"/>
        </w:rPr>
        <w:t>and</w:t>
      </w:r>
      <w:r>
        <w:rPr>
          <w:spacing w:val="-8"/>
          <w:sz w:val="20"/>
        </w:rPr>
        <w:t> </w:t>
      </w:r>
      <w:r>
        <w:rPr>
          <w:sz w:val="20"/>
        </w:rPr>
        <w:t>environmental remediation to facilitate</w:t>
      </w:r>
      <w:r>
        <w:rPr>
          <w:spacing w:val="-5"/>
          <w:sz w:val="20"/>
        </w:rPr>
        <w:t> </w:t>
      </w:r>
      <w:r>
        <w:rPr>
          <w:sz w:val="20"/>
        </w:rPr>
        <w:t>development;</w:t>
      </w:r>
    </w:p>
    <w:p>
      <w:pPr>
        <w:pStyle w:val="BodyText"/>
        <w:spacing w:before="11"/>
        <w:rPr>
          <w:sz w:val="14"/>
        </w:rPr>
      </w:pPr>
    </w:p>
    <w:p>
      <w:pPr>
        <w:pStyle w:val="ListParagraph"/>
        <w:numPr>
          <w:ilvl w:val="0"/>
          <w:numId w:val="1"/>
        </w:numPr>
        <w:tabs>
          <w:tab w:pos="380" w:val="left" w:leader="none"/>
        </w:tabs>
        <w:spacing w:line="235" w:lineRule="auto" w:before="0" w:after="0"/>
        <w:ind w:left="379" w:right="877" w:hanging="240"/>
        <w:jc w:val="left"/>
        <w:rPr>
          <w:sz w:val="20"/>
        </w:rPr>
      </w:pPr>
      <w:r>
        <w:rPr>
          <w:sz w:val="20"/>
        </w:rPr>
        <w:t>Creation</w:t>
      </w:r>
      <w:r>
        <w:rPr>
          <w:spacing w:val="-8"/>
          <w:sz w:val="20"/>
        </w:rPr>
        <w:t> </w:t>
      </w:r>
      <w:r>
        <w:rPr>
          <w:sz w:val="20"/>
        </w:rPr>
        <w:t>of</w:t>
      </w:r>
      <w:r>
        <w:rPr>
          <w:spacing w:val="-8"/>
          <w:sz w:val="20"/>
        </w:rPr>
        <w:t> </w:t>
      </w:r>
      <w:r>
        <w:rPr>
          <w:sz w:val="20"/>
        </w:rPr>
        <w:t>36</w:t>
      </w:r>
      <w:r>
        <w:rPr>
          <w:spacing w:val="-6"/>
          <w:sz w:val="20"/>
        </w:rPr>
        <w:t> </w:t>
      </w:r>
      <w:r>
        <w:rPr>
          <w:sz w:val="20"/>
        </w:rPr>
        <w:t>new</w:t>
      </w:r>
      <w:r>
        <w:rPr>
          <w:spacing w:val="-7"/>
          <w:sz w:val="20"/>
        </w:rPr>
        <w:t> </w:t>
      </w:r>
      <w:r>
        <w:rPr>
          <w:sz w:val="20"/>
        </w:rPr>
        <w:t>ground-oriented</w:t>
      </w:r>
      <w:r>
        <w:rPr>
          <w:spacing w:val="-7"/>
          <w:sz w:val="20"/>
        </w:rPr>
        <w:t> </w:t>
      </w:r>
      <w:r>
        <w:rPr>
          <w:sz w:val="20"/>
        </w:rPr>
        <w:t>residential</w:t>
      </w:r>
      <w:r>
        <w:rPr>
          <w:spacing w:val="-7"/>
          <w:sz w:val="20"/>
        </w:rPr>
        <w:t> </w:t>
      </w:r>
      <w:r>
        <w:rPr>
          <w:sz w:val="20"/>
        </w:rPr>
        <w:t>townhouse units in Pleasant Hill Solar Village (Parcel B) and Parkview Green (Pacel D);</w:t>
      </w:r>
      <w:r>
        <w:rPr>
          <w:spacing w:val="-3"/>
          <w:sz w:val="20"/>
        </w:rPr>
        <w:t> </w:t>
      </w:r>
      <w:r>
        <w:rPr>
          <w:sz w:val="20"/>
        </w:rPr>
        <w:t>and,</w:t>
      </w:r>
    </w:p>
    <w:p>
      <w:pPr>
        <w:pStyle w:val="BodyText"/>
        <w:spacing w:before="11"/>
        <w:rPr>
          <w:sz w:val="14"/>
        </w:rPr>
      </w:pPr>
    </w:p>
    <w:p>
      <w:pPr>
        <w:pStyle w:val="ListParagraph"/>
        <w:numPr>
          <w:ilvl w:val="0"/>
          <w:numId w:val="1"/>
        </w:numPr>
        <w:tabs>
          <w:tab w:pos="380" w:val="left" w:leader="none"/>
        </w:tabs>
        <w:spacing w:line="235" w:lineRule="auto" w:before="0" w:after="0"/>
        <w:ind w:left="379" w:right="985" w:hanging="240"/>
        <w:jc w:val="left"/>
        <w:rPr>
          <w:sz w:val="20"/>
        </w:rPr>
      </w:pPr>
      <w:r>
        <w:rPr>
          <w:sz w:val="20"/>
        </w:rPr>
        <w:t>Construction</w:t>
      </w:r>
      <w:r>
        <w:rPr>
          <w:spacing w:val="-5"/>
          <w:sz w:val="20"/>
        </w:rPr>
        <w:t> </w:t>
      </w:r>
      <w:r>
        <w:rPr>
          <w:sz w:val="20"/>
        </w:rPr>
        <w:t>of</w:t>
      </w:r>
      <w:r>
        <w:rPr>
          <w:spacing w:val="-5"/>
          <w:sz w:val="20"/>
        </w:rPr>
        <w:t> </w:t>
      </w:r>
      <w:r>
        <w:rPr>
          <w:sz w:val="20"/>
        </w:rPr>
        <w:t>Columbian</w:t>
      </w:r>
      <w:r>
        <w:rPr>
          <w:spacing w:val="-6"/>
          <w:sz w:val="20"/>
        </w:rPr>
        <w:t> </w:t>
      </w:r>
      <w:r>
        <w:rPr>
          <w:sz w:val="20"/>
        </w:rPr>
        <w:t>Place,</w:t>
      </w:r>
      <w:r>
        <w:rPr>
          <w:spacing w:val="-4"/>
          <w:sz w:val="20"/>
        </w:rPr>
        <w:t> </w:t>
      </w:r>
      <w:r>
        <w:rPr>
          <w:sz w:val="20"/>
        </w:rPr>
        <w:t>a</w:t>
      </w:r>
      <w:r>
        <w:rPr>
          <w:spacing w:val="-5"/>
          <w:sz w:val="20"/>
        </w:rPr>
        <w:t> </w:t>
      </w:r>
      <w:r>
        <w:rPr>
          <w:sz w:val="20"/>
        </w:rPr>
        <w:t>75-unit</w:t>
      </w:r>
      <w:r>
        <w:rPr>
          <w:spacing w:val="-5"/>
          <w:sz w:val="20"/>
        </w:rPr>
        <w:t> </w:t>
      </w:r>
      <w:r>
        <w:rPr>
          <w:sz w:val="20"/>
        </w:rPr>
        <w:t>seniors’</w:t>
      </w:r>
      <w:r>
        <w:rPr>
          <w:spacing w:val="-5"/>
          <w:sz w:val="20"/>
        </w:rPr>
        <w:t> </w:t>
      </w:r>
      <w:r>
        <w:rPr>
          <w:sz w:val="20"/>
        </w:rPr>
        <w:t>rental apartment building on Parcel</w:t>
      </w:r>
      <w:r>
        <w:rPr>
          <w:spacing w:val="-4"/>
          <w:sz w:val="20"/>
        </w:rPr>
        <w:t> </w:t>
      </w:r>
      <w:r>
        <w:rPr>
          <w:sz w:val="20"/>
        </w:rPr>
        <w:t>E.</w:t>
      </w:r>
    </w:p>
    <w:p>
      <w:pPr>
        <w:pStyle w:val="BodyText"/>
        <w:spacing w:before="11"/>
        <w:rPr>
          <w:sz w:val="14"/>
        </w:rPr>
      </w:pPr>
    </w:p>
    <w:p>
      <w:pPr>
        <w:pStyle w:val="BodyText"/>
        <w:spacing w:line="235" w:lineRule="auto"/>
        <w:ind w:left="139" w:right="374"/>
      </w:pPr>
      <w:r>
        <w:rPr/>
        <w:t>For additional information regarding Pleasant Hill Village, please visit </w:t>
      </w:r>
      <w:hyperlink r:id="rId52">
        <w:r>
          <w:rPr/>
          <w:t>saskatoon.ca/pleasanthillvillag</w:t>
        </w:r>
      </w:hyperlink>
      <w:r>
        <w:rPr/>
        <w:t>e.</w:t>
      </w:r>
    </w:p>
    <w:p>
      <w:pPr>
        <w:spacing w:after="0" w:line="235" w:lineRule="auto"/>
        <w:sectPr>
          <w:type w:val="continuous"/>
          <w:pgSz w:w="12240" w:h="15840"/>
          <w:pgMar w:top="1500" w:bottom="0" w:left="420" w:right="0"/>
          <w:cols w:num="2" w:equalWidth="0">
            <w:col w:w="5518" w:space="268"/>
            <w:col w:w="6034"/>
          </w:cols>
        </w:sectPr>
      </w:pPr>
    </w:p>
    <w:p>
      <w:pPr>
        <w:pStyle w:val="BodyText"/>
        <w:spacing w:before="4"/>
        <w:rPr>
          <w:sz w:val="27"/>
        </w:rPr>
      </w:pPr>
    </w:p>
    <w:p>
      <w:pPr>
        <w:tabs>
          <w:tab w:pos="11279" w:val="left" w:leader="none"/>
        </w:tabs>
        <w:spacing w:before="59"/>
        <w:ind w:left="120" w:right="0" w:firstLine="0"/>
        <w:jc w:val="left"/>
        <w:rPr>
          <w:b/>
          <w:sz w:val="20"/>
        </w:rPr>
      </w:pPr>
      <w:r>
        <w:rPr>
          <w:b/>
          <w:color w:val="FFFFFF"/>
          <w:sz w:val="20"/>
          <w:shd w:fill="F26522" w:color="auto" w:val="clear"/>
        </w:rPr>
        <w:t>  </w:t>
      </w:r>
      <w:r>
        <w:rPr>
          <w:b/>
          <w:color w:val="FFFFFF"/>
          <w:spacing w:val="15"/>
          <w:sz w:val="20"/>
          <w:shd w:fill="F26522" w:color="auto" w:val="clear"/>
        </w:rPr>
        <w:t> </w:t>
      </w:r>
      <w:r>
        <w:rPr>
          <w:b/>
          <w:color w:val="FFFFFF"/>
          <w:sz w:val="20"/>
          <w:shd w:fill="F26522" w:color="auto" w:val="clear"/>
        </w:rPr>
        <w:t>LONG RANGE</w:t>
      </w:r>
      <w:r>
        <w:rPr>
          <w:b/>
          <w:color w:val="FFFFFF"/>
          <w:spacing w:val="-15"/>
          <w:sz w:val="20"/>
          <w:shd w:fill="F26522" w:color="auto" w:val="clear"/>
        </w:rPr>
        <w:t> </w:t>
      </w:r>
      <w:r>
        <w:rPr>
          <w:b/>
          <w:color w:val="FFFFFF"/>
          <w:sz w:val="20"/>
          <w:shd w:fill="F26522" w:color="auto" w:val="clear"/>
        </w:rPr>
        <w:t>PLANNING</w:t>
        <w:tab/>
      </w:r>
    </w:p>
    <w:p>
      <w:pPr>
        <w:spacing w:before="164"/>
        <w:ind w:left="120" w:right="0" w:firstLine="0"/>
        <w:jc w:val="left"/>
        <w:rPr>
          <w:b/>
          <w:sz w:val="46"/>
        </w:rPr>
      </w:pPr>
      <w:r>
        <w:rPr>
          <w:b/>
          <w:sz w:val="46"/>
        </w:rPr>
        <w:t>Strategic Infill</w:t>
      </w:r>
    </w:p>
    <w:p>
      <w:pPr>
        <w:pStyle w:val="BodyText"/>
        <w:spacing w:before="6"/>
        <w:ind w:left="120"/>
      </w:pPr>
      <w:r>
        <w:rPr>
          <w:color w:val="F26522"/>
        </w:rPr>
        <w:t>Ian Williamson, MCIP RPP, Senior Planner | 306-657-8640 |</w:t>
      </w:r>
      <w:hyperlink r:id="rId22">
        <w:r>
          <w:rPr>
            <w:color w:val="F26522"/>
          </w:rPr>
          <w:t> ian.williamson@saskatoon.ca</w:t>
        </w:r>
      </w:hyperlink>
    </w:p>
    <w:p>
      <w:pPr>
        <w:pStyle w:val="BodyText"/>
        <w:spacing w:before="10"/>
      </w:pPr>
    </w:p>
    <w:p>
      <w:pPr>
        <w:spacing w:after="0"/>
        <w:sectPr>
          <w:pgSz w:w="12240" w:h="15840"/>
          <w:pgMar w:header="340" w:footer="446" w:top="540" w:bottom="640" w:left="420" w:right="0"/>
        </w:sectPr>
      </w:pPr>
    </w:p>
    <w:p>
      <w:pPr>
        <w:pStyle w:val="BodyText"/>
        <w:spacing w:line="235" w:lineRule="auto" w:before="64"/>
        <w:ind w:left="120" w:right="38"/>
        <w:jc w:val="both"/>
      </w:pPr>
      <w:r>
        <w:rPr/>
        <w:t>The Growth Plan to Half a Million (Growth Plan) lays out a framework for managing city growth by balancing greenfield development with infill development. It also identifies the University of Saskatchewan’s land holdings, Saskatoon’s Downtown</w:t>
      </w:r>
      <w:r>
        <w:rPr>
          <w:spacing w:val="-6"/>
        </w:rPr>
        <w:t> </w:t>
      </w:r>
      <w:r>
        <w:rPr/>
        <w:t>and</w:t>
      </w:r>
      <w:r>
        <w:rPr>
          <w:spacing w:val="-5"/>
        </w:rPr>
        <w:t> </w:t>
      </w:r>
      <w:r>
        <w:rPr/>
        <w:t>North</w:t>
      </w:r>
      <w:r>
        <w:rPr>
          <w:spacing w:val="-5"/>
        </w:rPr>
        <w:t> </w:t>
      </w:r>
      <w:r>
        <w:rPr/>
        <w:t>Downtown</w:t>
      </w:r>
      <w:r>
        <w:rPr>
          <w:spacing w:val="-6"/>
        </w:rPr>
        <w:t> </w:t>
      </w:r>
      <w:r>
        <w:rPr/>
        <w:t>as</w:t>
      </w:r>
      <w:r>
        <w:rPr>
          <w:spacing w:val="-5"/>
        </w:rPr>
        <w:t> </w:t>
      </w:r>
      <w:r>
        <w:rPr/>
        <w:t>strategic</w:t>
      </w:r>
      <w:r>
        <w:rPr>
          <w:spacing w:val="-5"/>
        </w:rPr>
        <w:t> </w:t>
      </w:r>
      <w:r>
        <w:rPr/>
        <w:t>infill</w:t>
      </w:r>
      <w:r>
        <w:rPr>
          <w:spacing w:val="-6"/>
        </w:rPr>
        <w:t> </w:t>
      </w:r>
      <w:r>
        <w:rPr/>
        <w:t>areas</w:t>
      </w:r>
      <w:r>
        <w:rPr>
          <w:spacing w:val="-5"/>
        </w:rPr>
        <w:t> </w:t>
      </w:r>
      <w:r>
        <w:rPr/>
        <w:t>that</w:t>
      </w:r>
      <w:r>
        <w:rPr>
          <w:spacing w:val="-5"/>
        </w:rPr>
        <w:t> </w:t>
      </w:r>
      <w:r>
        <w:rPr/>
        <w:t>have the potential to accommodate significant</w:t>
      </w:r>
      <w:r>
        <w:rPr>
          <w:spacing w:val="-2"/>
        </w:rPr>
        <w:t> </w:t>
      </w:r>
      <w:r>
        <w:rPr/>
        <w:t>growth.</w:t>
      </w:r>
    </w:p>
    <w:p>
      <w:pPr>
        <w:pStyle w:val="BodyText"/>
        <w:spacing w:before="1"/>
        <w:rPr>
          <w:sz w:val="15"/>
        </w:rPr>
      </w:pPr>
    </w:p>
    <w:p>
      <w:pPr>
        <w:pStyle w:val="BodyText"/>
        <w:spacing w:line="235" w:lineRule="auto"/>
        <w:ind w:left="120" w:right="38"/>
        <w:jc w:val="both"/>
      </w:pPr>
      <w:r>
        <w:rPr/>
        <w:t>The</w:t>
      </w:r>
      <w:r>
        <w:rPr>
          <w:spacing w:val="-14"/>
        </w:rPr>
        <w:t> </w:t>
      </w:r>
      <w:r>
        <w:rPr/>
        <w:t>Strategic</w:t>
      </w:r>
      <w:r>
        <w:rPr>
          <w:spacing w:val="-14"/>
        </w:rPr>
        <w:t> </w:t>
      </w:r>
      <w:r>
        <w:rPr/>
        <w:t>Infill</w:t>
      </w:r>
      <w:r>
        <w:rPr>
          <w:spacing w:val="-14"/>
        </w:rPr>
        <w:t> </w:t>
      </w:r>
      <w:r>
        <w:rPr/>
        <w:t>Areas</w:t>
      </w:r>
      <w:r>
        <w:rPr>
          <w:spacing w:val="-14"/>
        </w:rPr>
        <w:t> </w:t>
      </w:r>
      <w:r>
        <w:rPr/>
        <w:t>have</w:t>
      </w:r>
      <w:r>
        <w:rPr>
          <w:spacing w:val="-13"/>
        </w:rPr>
        <w:t> </w:t>
      </w:r>
      <w:r>
        <w:rPr/>
        <w:t>the</w:t>
      </w:r>
      <w:r>
        <w:rPr>
          <w:spacing w:val="-14"/>
        </w:rPr>
        <w:t> </w:t>
      </w:r>
      <w:r>
        <w:rPr/>
        <w:t>potential</w:t>
      </w:r>
      <w:r>
        <w:rPr>
          <w:spacing w:val="-15"/>
        </w:rPr>
        <w:t> </w:t>
      </w:r>
      <w:r>
        <w:rPr/>
        <w:t>to</w:t>
      </w:r>
      <w:r>
        <w:rPr>
          <w:spacing w:val="-14"/>
        </w:rPr>
        <w:t> </w:t>
      </w:r>
      <w:r>
        <w:rPr/>
        <w:t>accommodate</w:t>
      </w:r>
      <w:r>
        <w:rPr>
          <w:spacing w:val="-13"/>
        </w:rPr>
        <w:t> </w:t>
      </w:r>
      <w:r>
        <w:rPr/>
        <w:t>about 74,000 people. This would account for 25 per cent of expected new residential development as Saskatoon grows to a population of 500,000. Therefore, these areas are a significant component   in the city’s future growth. Development of these areas provides opportunities for the city in the following</w:t>
      </w:r>
      <w:r>
        <w:rPr>
          <w:spacing w:val="-2"/>
        </w:rPr>
        <w:t> </w:t>
      </w:r>
      <w:r>
        <w:rPr/>
        <w:t>ways:</w:t>
      </w:r>
    </w:p>
    <w:p>
      <w:pPr>
        <w:pStyle w:val="BodyText"/>
        <w:spacing w:line="235" w:lineRule="auto" w:before="64"/>
        <w:ind w:left="120" w:right="537"/>
        <w:jc w:val="both"/>
      </w:pPr>
      <w:r>
        <w:rPr/>
        <w:br w:type="column"/>
      </w:r>
      <w:r>
        <w:rPr/>
        <w:t>Opportunity and choice – Identified areas exist in locations that are strategically located and provide good access to major activity centres.  Creating  higher  density  developments  throughout   the existing urban area creates new living options with a range   of housing, shopping, employment and community amenities. Increasing resident population in these areas also reinforces the viability of services and amenities and creates new opportunities for business.</w:t>
      </w:r>
    </w:p>
    <w:p>
      <w:pPr>
        <w:pStyle w:val="BodyText"/>
        <w:spacing w:before="2"/>
        <w:rPr>
          <w:sz w:val="15"/>
        </w:rPr>
      </w:pPr>
    </w:p>
    <w:p>
      <w:pPr>
        <w:pStyle w:val="BodyText"/>
        <w:spacing w:line="235" w:lineRule="auto" w:before="1"/>
        <w:ind w:left="120" w:right="537"/>
        <w:jc w:val="both"/>
      </w:pPr>
      <w:r>
        <w:rPr/>
        <w:t>Access to employment areas – The vast majority of Saskatoon’s employment is located within the Downtown, University of Saskatchewan and the North Industrial area. While the city is considering opportunities to diversify the location and types of</w:t>
      </w:r>
    </w:p>
    <w:p>
      <w:pPr>
        <w:spacing w:after="0" w:line="235" w:lineRule="auto"/>
        <w:jc w:val="both"/>
        <w:sectPr>
          <w:type w:val="continuous"/>
          <w:pgSz w:w="12240" w:h="15840"/>
          <w:pgMar w:top="1500" w:bottom="0" w:left="420" w:right="0"/>
          <w:cols w:num="2" w:equalWidth="0">
            <w:col w:w="5516" w:space="289"/>
            <w:col w:w="6015"/>
          </w:cols>
        </w:sectPr>
      </w:pPr>
    </w:p>
    <w:p>
      <w:pPr>
        <w:pStyle w:val="BodyText"/>
        <w:spacing w:before="8"/>
        <w:rPr>
          <w:sz w:val="9"/>
        </w:rPr>
      </w:pPr>
    </w:p>
    <w:p>
      <w:pPr>
        <w:spacing w:before="63"/>
        <w:ind w:left="0" w:right="537" w:firstLine="0"/>
        <w:jc w:val="right"/>
        <w:rPr>
          <w:i/>
          <w:sz w:val="18"/>
        </w:rPr>
      </w:pPr>
      <w:r>
        <w:rPr>
          <w:i/>
          <w:sz w:val="18"/>
        </w:rPr>
        <w:t>Continued on page 11</w:t>
      </w:r>
    </w:p>
    <w:p>
      <w:pPr>
        <w:pStyle w:val="BodyText"/>
        <w:spacing w:before="2"/>
        <w:rPr>
          <w:i/>
          <w:sz w:val="9"/>
        </w:rPr>
      </w:pPr>
      <w:r>
        <w:rPr/>
        <w:pict>
          <v:group style="position:absolute;margin-left:26.9995pt;margin-top:7.584289pt;width:558.5pt;height:438.85pt;mso-position-horizontal-relative:page;mso-position-vertical-relative:paragraph;z-index:-251634688;mso-wrap-distance-left:0;mso-wrap-distance-right:0" coordorigin="540,152" coordsize="11170,8777">
            <v:shape style="position:absolute;left:853;top:375;width:10704;height:8410" type="#_x0000_t75" stroked="false">
              <v:imagedata r:id="rId53" o:title=""/>
            </v:shape>
            <v:rect style="position:absolute;left:553;top:165;width:11143;height:8750" filled="false" stroked="true" strokeweight="1.381pt" strokecolor="#000000">
              <v:stroke dashstyle="solid"/>
            </v:rect>
            <w10:wrap type="topAndBottom"/>
          </v:group>
        </w:pict>
      </w:r>
    </w:p>
    <w:p>
      <w:pPr>
        <w:spacing w:after="0"/>
        <w:rPr>
          <w:sz w:val="9"/>
        </w:rPr>
        <w:sectPr>
          <w:type w:val="continuous"/>
          <w:pgSz w:w="12240" w:h="15840"/>
          <w:pgMar w:top="1500" w:bottom="0" w:left="420" w:right="0"/>
        </w:sectPr>
      </w:pPr>
    </w:p>
    <w:p>
      <w:pPr>
        <w:pStyle w:val="BodyText"/>
        <w:spacing w:before="10"/>
        <w:rPr>
          <w:i/>
          <w:sz w:val="22"/>
        </w:rPr>
      </w:pPr>
    </w:p>
    <w:p>
      <w:pPr>
        <w:spacing w:after="0"/>
        <w:rPr>
          <w:sz w:val="22"/>
        </w:rPr>
        <w:sectPr>
          <w:headerReference w:type="default" r:id="rId54"/>
          <w:footerReference w:type="default" r:id="rId55"/>
          <w:pgSz w:w="12240" w:h="15840"/>
          <w:pgMar w:header="340" w:footer="0" w:top="540" w:bottom="0" w:left="420" w:right="0"/>
        </w:sectPr>
      </w:pPr>
    </w:p>
    <w:p>
      <w:pPr>
        <w:spacing w:before="64"/>
        <w:ind w:left="1909" w:right="0" w:firstLine="0"/>
        <w:jc w:val="left"/>
        <w:rPr>
          <w:i/>
          <w:sz w:val="18"/>
        </w:rPr>
      </w:pPr>
      <w:r>
        <w:rPr>
          <w:i/>
          <w:sz w:val="18"/>
        </w:rPr>
        <w:t>Continued from page 10</w:t>
      </w:r>
    </w:p>
    <w:p>
      <w:pPr>
        <w:pStyle w:val="BodyText"/>
        <w:rPr>
          <w:i/>
          <w:sz w:val="18"/>
        </w:rPr>
      </w:pPr>
    </w:p>
    <w:p>
      <w:pPr>
        <w:pStyle w:val="BodyText"/>
        <w:spacing w:line="235" w:lineRule="auto" w:before="110"/>
        <w:ind w:left="120" w:right="38"/>
        <w:jc w:val="both"/>
      </w:pPr>
      <w:r>
        <w:rPr/>
        <w:t>employment opportunities, the Strategic Infill Areas are located near to existing major employment nodes.</w:t>
      </w:r>
    </w:p>
    <w:p>
      <w:pPr>
        <w:pStyle w:val="BodyText"/>
        <w:spacing w:before="11"/>
        <w:rPr>
          <w:sz w:val="14"/>
        </w:rPr>
      </w:pPr>
    </w:p>
    <w:p>
      <w:pPr>
        <w:pStyle w:val="BodyText"/>
        <w:spacing w:line="235" w:lineRule="auto"/>
        <w:ind w:left="120" w:right="38"/>
        <w:jc w:val="both"/>
      </w:pPr>
      <w:r>
        <w:rPr/>
        <w:t>Transportation options – Strategic Infill Areas will enable more people to live in areas well served by public transit and active transportation (cycling and walking) infrastructure. Being near the future Bus Rapid Transit Network and major activity and employment hubs will allow a more integrated transportation network and enhanced connectivity for all modes of transportation.</w:t>
      </w:r>
    </w:p>
    <w:p>
      <w:pPr>
        <w:pStyle w:val="BodyText"/>
        <w:spacing w:before="4"/>
        <w:rPr>
          <w:sz w:val="15"/>
        </w:rPr>
      </w:pPr>
    </w:p>
    <w:p>
      <w:pPr>
        <w:pStyle w:val="BodyText"/>
        <w:spacing w:line="235" w:lineRule="auto" w:before="1"/>
        <w:ind w:left="120" w:right="38"/>
        <w:jc w:val="both"/>
      </w:pPr>
      <w:r>
        <w:rPr/>
        <w:t>Supportive land uses along bus rapid transit routes – Large population concentrations near transit will ensure that ridership is maximized and high-frequency, usable transit services are possible. These areas are ideally  located  to  allow  purpose-  built developments which integrate with Saskatoon’s planned high-frequency  transit services. Access to desirable, high-frequency transit is an incentive for developers and reenforces the value of strategic infill</w:t>
      </w:r>
      <w:r>
        <w:rPr>
          <w:spacing w:val="-1"/>
        </w:rPr>
        <w:t> </w:t>
      </w:r>
      <w:r>
        <w:rPr/>
        <w:t>growth.</w:t>
      </w:r>
    </w:p>
    <w:p>
      <w:pPr>
        <w:pStyle w:val="BodyText"/>
        <w:spacing w:before="5"/>
        <w:rPr>
          <w:sz w:val="15"/>
        </w:rPr>
      </w:pPr>
    </w:p>
    <w:p>
      <w:pPr>
        <w:pStyle w:val="BodyText"/>
        <w:spacing w:line="235" w:lineRule="auto"/>
        <w:ind w:left="120" w:right="38"/>
        <w:jc w:val="both"/>
      </w:pPr>
      <w:r>
        <w:rPr/>
        <w:t>Efficient use of city services and infrastructure – Cities with a smaller overall footprint have less  linear  infrastructure per capita. This equals significant long- term savings for operations, maintenance and replacement. Strategic Infill Area growth allows the city to maximize investment in existing city services and infrastructure. It can also minimize long- term liability associated with the servicing and infrastructure expansion required for outward</w:t>
      </w:r>
      <w:r>
        <w:rPr>
          <w:spacing w:val="-1"/>
        </w:rPr>
        <w:t> </w:t>
      </w:r>
      <w:r>
        <w:rPr/>
        <w:t>growth.</w:t>
      </w:r>
    </w:p>
    <w:p>
      <w:pPr>
        <w:pStyle w:val="BodyText"/>
        <w:spacing w:before="6"/>
        <w:rPr>
          <w:sz w:val="15"/>
        </w:rPr>
      </w:pPr>
    </w:p>
    <w:p>
      <w:pPr>
        <w:pStyle w:val="BodyText"/>
        <w:spacing w:line="235" w:lineRule="auto"/>
        <w:ind w:left="120" w:right="38"/>
        <w:jc w:val="both"/>
      </w:pPr>
      <w:r>
        <w:rPr/>
        <w:t>Higher density land uses in appropriate locations – Saskatoon regularly sees applications for </w:t>
      </w:r>
      <w:r>
        <w:rPr>
          <w:spacing w:val="-3"/>
        </w:rPr>
        <w:t>new, </w:t>
      </w:r>
      <w:r>
        <w:rPr/>
        <w:t>high-density development in existing areas. This shows  a demand for new development in existing areas, however these applications are not always appropriate for the proposed area. Strategic infill areas are natural locations for new higher density land uses. Planning for infill development  in  these  areas  helps preserve the character of existing neighbourhoods by focusing where new infill development occurs. In short; higher density use is hugely beneficial, as long as  it follows guidelines set out in the Strategic Infill Area</w:t>
      </w:r>
      <w:r>
        <w:rPr>
          <w:spacing w:val="-3"/>
        </w:rPr>
        <w:t> </w:t>
      </w:r>
      <w:r>
        <w:rPr/>
        <w:t>plans.</w:t>
      </w:r>
    </w:p>
    <w:p>
      <w:pPr>
        <w:tabs>
          <w:tab w:pos="7125" w:val="left" w:leader="none"/>
        </w:tabs>
        <w:spacing w:before="113"/>
        <w:ind w:left="120" w:right="0" w:firstLine="0"/>
        <w:jc w:val="left"/>
        <w:rPr>
          <w:b/>
          <w:sz w:val="20"/>
        </w:rPr>
      </w:pPr>
      <w:r>
        <w:rPr/>
        <w:br w:type="column"/>
      </w:r>
      <w:r>
        <w:rPr>
          <w:b/>
          <w:color w:val="FFFFFF"/>
          <w:sz w:val="20"/>
          <w:shd w:fill="F26522" w:color="auto" w:val="clear"/>
        </w:rPr>
        <w:t>  </w:t>
      </w:r>
      <w:r>
        <w:rPr>
          <w:b/>
          <w:color w:val="FFFFFF"/>
          <w:spacing w:val="15"/>
          <w:sz w:val="20"/>
          <w:shd w:fill="F26522" w:color="auto" w:val="clear"/>
        </w:rPr>
        <w:t> </w:t>
      </w:r>
      <w:r>
        <w:rPr>
          <w:b/>
          <w:color w:val="FFFFFF"/>
          <w:sz w:val="20"/>
          <w:shd w:fill="F26522" w:color="auto" w:val="clear"/>
        </w:rPr>
        <w:t>LONG RANGE</w:t>
      </w:r>
      <w:r>
        <w:rPr>
          <w:b/>
          <w:color w:val="FFFFFF"/>
          <w:spacing w:val="-15"/>
          <w:sz w:val="20"/>
          <w:shd w:fill="F26522" w:color="auto" w:val="clear"/>
        </w:rPr>
        <w:t> </w:t>
      </w:r>
      <w:r>
        <w:rPr>
          <w:b/>
          <w:color w:val="FFFFFF"/>
          <w:sz w:val="20"/>
          <w:shd w:fill="F26522" w:color="auto" w:val="clear"/>
        </w:rPr>
        <w:t>PLANNING</w:t>
        <w:tab/>
      </w:r>
    </w:p>
    <w:p>
      <w:pPr>
        <w:pStyle w:val="BodyText"/>
        <w:spacing w:before="5"/>
        <w:rPr>
          <w:b/>
          <w:sz w:val="15"/>
        </w:rPr>
      </w:pPr>
    </w:p>
    <w:p>
      <w:pPr>
        <w:spacing w:line="204" w:lineRule="auto" w:before="1"/>
        <w:ind w:left="120" w:right="1653" w:firstLine="0"/>
        <w:jc w:val="left"/>
        <w:rPr>
          <w:b/>
          <w:sz w:val="46"/>
        </w:rPr>
      </w:pPr>
      <w:r>
        <w:rPr>
          <w:b/>
          <w:spacing w:val="-3"/>
          <w:sz w:val="46"/>
        </w:rPr>
        <w:t>The </w:t>
      </w:r>
      <w:r>
        <w:rPr>
          <w:b/>
          <w:sz w:val="46"/>
        </w:rPr>
        <w:t>City of </w:t>
      </w:r>
      <w:r>
        <w:rPr>
          <w:b/>
          <w:spacing w:val="-7"/>
          <w:sz w:val="46"/>
        </w:rPr>
        <w:t>Saskatoon’s </w:t>
      </w:r>
      <w:r>
        <w:rPr>
          <w:b/>
          <w:spacing w:val="-3"/>
          <w:sz w:val="46"/>
        </w:rPr>
        <w:t>Growth </w:t>
      </w:r>
      <w:r>
        <w:rPr>
          <w:b/>
          <w:spacing w:val="-4"/>
          <w:sz w:val="46"/>
        </w:rPr>
        <w:t>Monitoring </w:t>
      </w:r>
      <w:r>
        <w:rPr>
          <w:b/>
          <w:sz w:val="46"/>
        </w:rPr>
        <w:t>Report</w:t>
      </w:r>
    </w:p>
    <w:p>
      <w:pPr>
        <w:pStyle w:val="BodyText"/>
        <w:spacing w:before="27"/>
        <w:ind w:left="120"/>
      </w:pPr>
      <w:r>
        <w:rPr>
          <w:color w:val="F26522"/>
        </w:rPr>
        <w:t>Lars Ketilson, RPP, MCIP, Senior Planner | 306.975.7640 |</w:t>
      </w:r>
      <w:hyperlink r:id="rId56">
        <w:r>
          <w:rPr>
            <w:color w:val="F26522"/>
          </w:rPr>
          <w:t> lars.ketilson@saskatoon.ca</w:t>
        </w:r>
      </w:hyperlink>
    </w:p>
    <w:p>
      <w:pPr>
        <w:pStyle w:val="BodyText"/>
      </w:pPr>
    </w:p>
    <w:p>
      <w:pPr>
        <w:pStyle w:val="BodyText"/>
        <w:spacing w:line="235" w:lineRule="auto" w:before="139"/>
        <w:ind w:left="120" w:right="578"/>
        <w:jc w:val="both"/>
      </w:pPr>
      <w:r>
        <w:rPr/>
        <w:t>As</w:t>
      </w:r>
      <w:r>
        <w:rPr>
          <w:spacing w:val="-12"/>
        </w:rPr>
        <w:t> </w:t>
      </w:r>
      <w:r>
        <w:rPr/>
        <w:t>the</w:t>
      </w:r>
      <w:r>
        <w:rPr>
          <w:spacing w:val="-12"/>
        </w:rPr>
        <w:t> </w:t>
      </w:r>
      <w:r>
        <w:rPr/>
        <w:t>future</w:t>
      </w:r>
      <w:r>
        <w:rPr>
          <w:spacing w:val="-12"/>
        </w:rPr>
        <w:t> </w:t>
      </w:r>
      <w:r>
        <w:rPr/>
        <w:t>of</w:t>
      </w:r>
      <w:r>
        <w:rPr>
          <w:spacing w:val="-12"/>
        </w:rPr>
        <w:t> </w:t>
      </w:r>
      <w:r>
        <w:rPr/>
        <w:t>development</w:t>
      </w:r>
      <w:r>
        <w:rPr>
          <w:spacing w:val="-12"/>
        </w:rPr>
        <w:t> </w:t>
      </w:r>
      <w:r>
        <w:rPr/>
        <w:t>shifts</w:t>
      </w:r>
      <w:r>
        <w:rPr>
          <w:spacing w:val="-12"/>
        </w:rPr>
        <w:t> </w:t>
      </w:r>
      <w:r>
        <w:rPr>
          <w:spacing w:val="-3"/>
        </w:rPr>
        <w:t>away</w:t>
      </w:r>
      <w:r>
        <w:rPr>
          <w:spacing w:val="-12"/>
        </w:rPr>
        <w:t> </w:t>
      </w:r>
      <w:r>
        <w:rPr/>
        <w:t>from</w:t>
      </w:r>
      <w:r>
        <w:rPr>
          <w:spacing w:val="-12"/>
        </w:rPr>
        <w:t> </w:t>
      </w:r>
      <w:r>
        <w:rPr/>
        <w:t>primarily</w:t>
      </w:r>
      <w:r>
        <w:rPr>
          <w:spacing w:val="-12"/>
        </w:rPr>
        <w:t> </w:t>
      </w:r>
      <w:r>
        <w:rPr/>
        <w:t>suburban</w:t>
      </w:r>
      <w:r>
        <w:rPr>
          <w:spacing w:val="-11"/>
        </w:rPr>
        <w:t> </w:t>
      </w:r>
      <w:r>
        <w:rPr/>
        <w:t>expansion</w:t>
      </w:r>
      <w:r>
        <w:rPr>
          <w:spacing w:val="-12"/>
        </w:rPr>
        <w:t> </w:t>
      </w:r>
      <w:r>
        <w:rPr/>
        <w:t>to</w:t>
      </w:r>
      <w:r>
        <w:rPr>
          <w:spacing w:val="-12"/>
        </w:rPr>
        <w:t> </w:t>
      </w:r>
      <w:r>
        <w:rPr/>
        <w:t>a</w:t>
      </w:r>
      <w:r>
        <w:rPr>
          <w:spacing w:val="-12"/>
        </w:rPr>
        <w:t> </w:t>
      </w:r>
      <w:r>
        <w:rPr/>
        <w:t>more balanced</w:t>
      </w:r>
      <w:r>
        <w:rPr>
          <w:spacing w:val="-12"/>
        </w:rPr>
        <w:t> </w:t>
      </w:r>
      <w:r>
        <w:rPr/>
        <w:t>mix</w:t>
      </w:r>
      <w:r>
        <w:rPr>
          <w:spacing w:val="-10"/>
        </w:rPr>
        <w:t> </w:t>
      </w:r>
      <w:r>
        <w:rPr/>
        <w:t>of</w:t>
      </w:r>
      <w:r>
        <w:rPr>
          <w:spacing w:val="-11"/>
        </w:rPr>
        <w:t> </w:t>
      </w:r>
      <w:r>
        <w:rPr/>
        <w:t>infill</w:t>
      </w:r>
      <w:r>
        <w:rPr>
          <w:spacing w:val="-11"/>
        </w:rPr>
        <w:t> </w:t>
      </w:r>
      <w:r>
        <w:rPr/>
        <w:t>and</w:t>
      </w:r>
      <w:r>
        <w:rPr>
          <w:spacing w:val="-12"/>
        </w:rPr>
        <w:t> </w:t>
      </w:r>
      <w:r>
        <w:rPr/>
        <w:t>suburban</w:t>
      </w:r>
      <w:r>
        <w:rPr>
          <w:spacing w:val="-10"/>
        </w:rPr>
        <w:t> </w:t>
      </w:r>
      <w:r>
        <w:rPr/>
        <w:t>development,</w:t>
      </w:r>
      <w:r>
        <w:rPr>
          <w:spacing w:val="-11"/>
        </w:rPr>
        <w:t> </w:t>
      </w:r>
      <w:r>
        <w:rPr/>
        <w:t>a</w:t>
      </w:r>
      <w:r>
        <w:rPr>
          <w:spacing w:val="-11"/>
        </w:rPr>
        <w:t> </w:t>
      </w:r>
      <w:r>
        <w:rPr/>
        <w:t>new</w:t>
      </w:r>
      <w:r>
        <w:rPr>
          <w:spacing w:val="-12"/>
        </w:rPr>
        <w:t> </w:t>
      </w:r>
      <w:r>
        <w:rPr/>
        <w:t>tool</w:t>
      </w:r>
      <w:r>
        <w:rPr>
          <w:spacing w:val="-11"/>
        </w:rPr>
        <w:t> </w:t>
      </w:r>
      <w:r>
        <w:rPr/>
        <w:t>is</w:t>
      </w:r>
      <w:r>
        <w:rPr>
          <w:spacing w:val="-11"/>
        </w:rPr>
        <w:t> </w:t>
      </w:r>
      <w:r>
        <w:rPr/>
        <w:t>needed</w:t>
      </w:r>
      <w:r>
        <w:rPr>
          <w:spacing w:val="-11"/>
        </w:rPr>
        <w:t> </w:t>
      </w:r>
      <w:r>
        <w:rPr/>
        <w:t>to</w:t>
      </w:r>
      <w:r>
        <w:rPr>
          <w:spacing w:val="-11"/>
        </w:rPr>
        <w:t> </w:t>
      </w:r>
      <w:r>
        <w:rPr/>
        <w:t>monitor</w:t>
      </w:r>
      <w:r>
        <w:rPr>
          <w:spacing w:val="-12"/>
        </w:rPr>
        <w:t> </w:t>
      </w:r>
      <w:r>
        <w:rPr/>
        <w:t>how and</w:t>
      </w:r>
      <w:r>
        <w:rPr>
          <w:spacing w:val="-4"/>
        </w:rPr>
        <w:t> </w:t>
      </w:r>
      <w:r>
        <w:rPr/>
        <w:t>where</w:t>
      </w:r>
      <w:r>
        <w:rPr>
          <w:spacing w:val="-2"/>
        </w:rPr>
        <w:t> </w:t>
      </w:r>
      <w:r>
        <w:rPr/>
        <w:t>growth</w:t>
      </w:r>
      <w:r>
        <w:rPr>
          <w:spacing w:val="-3"/>
        </w:rPr>
        <w:t> </w:t>
      </w:r>
      <w:r>
        <w:rPr/>
        <w:t>is</w:t>
      </w:r>
      <w:r>
        <w:rPr>
          <w:spacing w:val="-3"/>
        </w:rPr>
        <w:t> </w:t>
      </w:r>
      <w:r>
        <w:rPr/>
        <w:t>planned.</w:t>
      </w:r>
      <w:r>
        <w:rPr>
          <w:spacing w:val="-4"/>
        </w:rPr>
        <w:t> </w:t>
      </w:r>
      <w:r>
        <w:rPr/>
        <w:t>The</w:t>
      </w:r>
      <w:r>
        <w:rPr>
          <w:spacing w:val="-3"/>
        </w:rPr>
        <w:t> </w:t>
      </w:r>
      <w:r>
        <w:rPr/>
        <w:t>new</w:t>
      </w:r>
      <w:r>
        <w:rPr>
          <w:spacing w:val="-3"/>
        </w:rPr>
        <w:t> </w:t>
      </w:r>
      <w:r>
        <w:rPr/>
        <w:t>Growth</w:t>
      </w:r>
      <w:r>
        <w:rPr>
          <w:spacing w:val="-2"/>
        </w:rPr>
        <w:t> </w:t>
      </w:r>
      <w:r>
        <w:rPr/>
        <w:t>Monitoring</w:t>
      </w:r>
      <w:r>
        <w:rPr>
          <w:spacing w:val="-4"/>
        </w:rPr>
        <w:t> </w:t>
      </w:r>
      <w:r>
        <w:rPr/>
        <w:t>Report</w:t>
      </w:r>
      <w:r>
        <w:rPr>
          <w:spacing w:val="-2"/>
        </w:rPr>
        <w:t> </w:t>
      </w:r>
      <w:r>
        <w:rPr/>
        <w:t>will</w:t>
      </w:r>
      <w:r>
        <w:rPr>
          <w:spacing w:val="-3"/>
        </w:rPr>
        <w:t> </w:t>
      </w:r>
      <w:r>
        <w:rPr/>
        <w:t>fill</w:t>
      </w:r>
      <w:r>
        <w:rPr>
          <w:spacing w:val="-3"/>
        </w:rPr>
        <w:t> </w:t>
      </w:r>
      <w:r>
        <w:rPr/>
        <w:t>this</w:t>
      </w:r>
      <w:r>
        <w:rPr>
          <w:spacing w:val="-3"/>
        </w:rPr>
        <w:t> </w:t>
      </w:r>
      <w:r>
        <w:rPr/>
        <w:t>need.</w:t>
      </w:r>
    </w:p>
    <w:p>
      <w:pPr>
        <w:pStyle w:val="BodyText"/>
        <w:spacing w:before="11"/>
        <w:rPr>
          <w:sz w:val="14"/>
        </w:rPr>
      </w:pPr>
    </w:p>
    <w:p>
      <w:pPr>
        <w:pStyle w:val="BodyText"/>
        <w:spacing w:line="235" w:lineRule="auto"/>
        <w:ind w:left="120" w:right="575"/>
        <w:jc w:val="both"/>
      </w:pPr>
      <w:r>
        <w:rPr/>
        <w:t>Beginning</w:t>
      </w:r>
      <w:r>
        <w:rPr>
          <w:spacing w:val="-4"/>
        </w:rPr>
        <w:t> </w:t>
      </w:r>
      <w:r>
        <w:rPr/>
        <w:t>in</w:t>
      </w:r>
      <w:r>
        <w:rPr>
          <w:spacing w:val="-3"/>
        </w:rPr>
        <w:t> </w:t>
      </w:r>
      <w:r>
        <w:rPr/>
        <w:t>2019,</w:t>
      </w:r>
      <w:r>
        <w:rPr>
          <w:spacing w:val="-3"/>
        </w:rPr>
        <w:t> </w:t>
      </w:r>
      <w:r>
        <w:rPr/>
        <w:t>the</w:t>
      </w:r>
      <w:r>
        <w:rPr>
          <w:spacing w:val="-4"/>
        </w:rPr>
        <w:t> </w:t>
      </w:r>
      <w:r>
        <w:rPr/>
        <w:t>report</w:t>
      </w:r>
      <w:r>
        <w:rPr>
          <w:spacing w:val="-3"/>
        </w:rPr>
        <w:t> </w:t>
      </w:r>
      <w:r>
        <w:rPr/>
        <w:t>will</w:t>
      </w:r>
      <w:r>
        <w:rPr>
          <w:spacing w:val="-3"/>
        </w:rPr>
        <w:t> </w:t>
      </w:r>
      <w:r>
        <w:rPr/>
        <w:t>provide</w:t>
      </w:r>
      <w:r>
        <w:rPr>
          <w:spacing w:val="-4"/>
        </w:rPr>
        <w:t> </w:t>
      </w:r>
      <w:r>
        <w:rPr/>
        <w:t>a</w:t>
      </w:r>
      <w:r>
        <w:rPr>
          <w:spacing w:val="-4"/>
        </w:rPr>
        <w:t> </w:t>
      </w:r>
      <w:r>
        <w:rPr/>
        <w:t>summary</w:t>
      </w:r>
      <w:r>
        <w:rPr>
          <w:spacing w:val="-3"/>
        </w:rPr>
        <w:t> </w:t>
      </w:r>
      <w:r>
        <w:rPr/>
        <w:t>of</w:t>
      </w:r>
      <w:r>
        <w:rPr>
          <w:spacing w:val="-4"/>
        </w:rPr>
        <w:t> </w:t>
      </w:r>
      <w:r>
        <w:rPr/>
        <w:t>growth</w:t>
      </w:r>
      <w:r>
        <w:rPr>
          <w:spacing w:val="-3"/>
        </w:rPr>
        <w:t> </w:t>
      </w:r>
      <w:r>
        <w:rPr/>
        <w:t>and</w:t>
      </w:r>
      <w:r>
        <w:rPr>
          <w:spacing w:val="-3"/>
        </w:rPr>
        <w:t> </w:t>
      </w:r>
      <w:r>
        <w:rPr/>
        <w:t>related</w:t>
      </w:r>
      <w:r>
        <w:rPr>
          <w:spacing w:val="-4"/>
        </w:rPr>
        <w:t> </w:t>
      </w:r>
      <w:r>
        <w:rPr/>
        <w:t>indicators to help provide a comprehensive overview of how Saskatoon is changing. The report will</w:t>
      </w:r>
      <w:r>
        <w:rPr>
          <w:spacing w:val="-13"/>
        </w:rPr>
        <w:t> </w:t>
      </w:r>
      <w:r>
        <w:rPr/>
        <w:t>continue</w:t>
      </w:r>
      <w:r>
        <w:rPr>
          <w:spacing w:val="-13"/>
        </w:rPr>
        <w:t> </w:t>
      </w:r>
      <w:r>
        <w:rPr/>
        <w:t>to</w:t>
      </w:r>
      <w:r>
        <w:rPr>
          <w:spacing w:val="-12"/>
        </w:rPr>
        <w:t> </w:t>
      </w:r>
      <w:r>
        <w:rPr/>
        <w:t>provide</w:t>
      </w:r>
      <w:r>
        <w:rPr>
          <w:spacing w:val="-13"/>
        </w:rPr>
        <w:t> </w:t>
      </w:r>
      <w:r>
        <w:rPr/>
        <w:t>much</w:t>
      </w:r>
      <w:r>
        <w:rPr>
          <w:spacing w:val="-13"/>
        </w:rPr>
        <w:t> </w:t>
      </w:r>
      <w:r>
        <w:rPr/>
        <w:t>of</w:t>
      </w:r>
      <w:r>
        <w:rPr>
          <w:spacing w:val="-12"/>
        </w:rPr>
        <w:t> </w:t>
      </w:r>
      <w:r>
        <w:rPr/>
        <w:t>the</w:t>
      </w:r>
      <w:r>
        <w:rPr>
          <w:spacing w:val="-13"/>
        </w:rPr>
        <w:t> </w:t>
      </w:r>
      <w:r>
        <w:rPr/>
        <w:t>Three</w:t>
      </w:r>
      <w:r>
        <w:rPr>
          <w:spacing w:val="-12"/>
        </w:rPr>
        <w:t> </w:t>
      </w:r>
      <w:r>
        <w:rPr>
          <w:spacing w:val="-4"/>
        </w:rPr>
        <w:t>Year</w:t>
      </w:r>
      <w:r>
        <w:rPr>
          <w:spacing w:val="-13"/>
        </w:rPr>
        <w:t> </w:t>
      </w:r>
      <w:r>
        <w:rPr/>
        <w:t>Land</w:t>
      </w:r>
      <w:r>
        <w:rPr>
          <w:spacing w:val="-13"/>
        </w:rPr>
        <w:t> </w:t>
      </w:r>
      <w:r>
        <w:rPr/>
        <w:t>Development</w:t>
      </w:r>
      <w:r>
        <w:rPr>
          <w:spacing w:val="-12"/>
        </w:rPr>
        <w:t> </w:t>
      </w:r>
      <w:r>
        <w:rPr/>
        <w:t>Report</w:t>
      </w:r>
      <w:r>
        <w:rPr>
          <w:spacing w:val="-13"/>
        </w:rPr>
        <w:t> </w:t>
      </w:r>
      <w:r>
        <w:rPr/>
        <w:t>content,</w:t>
      </w:r>
      <w:r>
        <w:rPr>
          <w:spacing w:val="-12"/>
        </w:rPr>
        <w:t> </w:t>
      </w:r>
      <w:r>
        <w:rPr/>
        <w:t>but will also include additional</w:t>
      </w:r>
      <w:r>
        <w:rPr>
          <w:spacing w:val="-5"/>
        </w:rPr>
        <w:t> </w:t>
      </w:r>
      <w:r>
        <w:rPr/>
        <w:t>information.</w:t>
      </w:r>
    </w:p>
    <w:p>
      <w:pPr>
        <w:pStyle w:val="BodyText"/>
        <w:rPr>
          <w:sz w:val="15"/>
        </w:rPr>
      </w:pPr>
    </w:p>
    <w:p>
      <w:pPr>
        <w:pStyle w:val="BodyText"/>
        <w:tabs>
          <w:tab w:pos="636" w:val="left" w:leader="none"/>
          <w:tab w:pos="1198" w:val="left" w:leader="none"/>
          <w:tab w:pos="2026" w:val="left" w:leader="none"/>
          <w:tab w:pos="2068" w:val="left" w:leader="none"/>
          <w:tab w:pos="2468" w:val="left" w:leader="none"/>
        </w:tabs>
        <w:spacing w:line="235" w:lineRule="auto"/>
        <w:ind w:left="120" w:right="4718"/>
      </w:pPr>
      <w:r>
        <w:rPr/>
        <w:drawing>
          <wp:anchor distT="0" distB="0" distL="0" distR="0" allowOverlap="1" layoutInCell="1" locked="0" behindDoc="1" simplePos="0" relativeHeight="250885120">
            <wp:simplePos x="0" y="0"/>
            <wp:positionH relativeFrom="page">
              <wp:posOffset>4740990</wp:posOffset>
            </wp:positionH>
            <wp:positionV relativeFrom="paragraph">
              <wp:posOffset>-18664</wp:posOffset>
            </wp:positionV>
            <wp:extent cx="2748174" cy="3410733"/>
            <wp:effectExtent l="0" t="0" r="0" b="0"/>
            <wp:wrapNone/>
            <wp:docPr id="19" name="image25.png"/>
            <wp:cNvGraphicFramePr>
              <a:graphicFrameLocks noChangeAspect="1"/>
            </wp:cNvGraphicFramePr>
            <a:graphic>
              <a:graphicData uri="http://schemas.openxmlformats.org/drawingml/2006/picture">
                <pic:pic>
                  <pic:nvPicPr>
                    <pic:cNvPr id="20" name="image25.png"/>
                    <pic:cNvPicPr/>
                  </pic:nvPicPr>
                  <pic:blipFill>
                    <a:blip r:embed="rId57" cstate="print"/>
                    <a:stretch>
                      <a:fillRect/>
                    </a:stretch>
                  </pic:blipFill>
                  <pic:spPr>
                    <a:xfrm>
                      <a:off x="0" y="0"/>
                      <a:ext cx="2748174" cy="3410733"/>
                    </a:xfrm>
                    <a:prstGeom prst="rect">
                      <a:avLst/>
                    </a:prstGeom>
                  </pic:spPr>
                </pic:pic>
              </a:graphicData>
            </a:graphic>
          </wp:anchor>
        </w:drawing>
      </w:r>
      <w:r>
        <w:rPr/>
        <w:t>The</w:t>
        <w:tab/>
        <w:t>new</w:t>
        <w:tab/>
        <w:t>Growth</w:t>
        <w:tab/>
      </w:r>
      <w:r>
        <w:rPr>
          <w:spacing w:val="-3"/>
        </w:rPr>
        <w:t>Monitoring </w:t>
      </w:r>
      <w:r>
        <w:rPr/>
        <w:t>Report  will  cover   the   entire city and include more general indicators summarizing  changes to the </w:t>
      </w:r>
      <w:r>
        <w:rPr>
          <w:spacing w:val="-3"/>
        </w:rPr>
        <w:t>city. </w:t>
      </w:r>
      <w:r>
        <w:rPr/>
        <w:t>This annual analysis will help monitor how Saskatoon progresses</w:t>
        <w:tab/>
        <w:t>towards</w:t>
        <w:tab/>
        <w:tab/>
        <w:t>its</w:t>
        <w:tab/>
        <w:t>long term development targets and objectives, providing valuable information to help shape future </w:t>
      </w:r>
      <w:r>
        <w:rPr>
          <w:spacing w:val="-3"/>
        </w:rPr>
        <w:t>policy, </w:t>
      </w:r>
      <w:r>
        <w:rPr/>
        <w:t>programs and council decisions.</w:t>
      </w:r>
    </w:p>
    <w:p>
      <w:pPr>
        <w:pStyle w:val="BodyText"/>
        <w:spacing w:before="6"/>
        <w:rPr>
          <w:sz w:val="15"/>
        </w:rPr>
      </w:pPr>
    </w:p>
    <w:p>
      <w:pPr>
        <w:pStyle w:val="BodyText"/>
        <w:tabs>
          <w:tab w:pos="811" w:val="left" w:leader="none"/>
          <w:tab w:pos="1056" w:val="left" w:leader="none"/>
          <w:tab w:pos="1256" w:val="left" w:leader="none"/>
          <w:tab w:pos="1544" w:val="left" w:leader="none"/>
          <w:tab w:pos="1684" w:val="left" w:leader="none"/>
          <w:tab w:pos="1728" w:val="left" w:leader="none"/>
          <w:tab w:pos="2191" w:val="left" w:leader="none"/>
        </w:tabs>
        <w:spacing w:line="235" w:lineRule="auto"/>
        <w:ind w:left="120" w:right="4997"/>
      </w:pPr>
      <w:r>
        <w:rPr/>
        <w:t>Included</w:t>
        <w:tab/>
        <w:t>from</w:t>
        <w:tab/>
        <w:tab/>
        <w:t>the</w:t>
        <w:tab/>
      </w:r>
      <w:r>
        <w:rPr>
          <w:spacing w:val="-4"/>
        </w:rPr>
        <w:t>Three Year</w:t>
        <w:tab/>
      </w:r>
      <w:r>
        <w:rPr/>
        <w:t>Land</w:t>
        <w:tab/>
        <w:tab/>
        <w:t>Development Report will be: expected new development and associated servicing needs; information on development plans; and a range of information to fully inform city council when </w:t>
      </w:r>
      <w:r>
        <w:rPr>
          <w:spacing w:val="-1"/>
        </w:rPr>
        <w:t>considering</w:t>
        <w:tab/>
        <w:tab/>
      </w:r>
      <w:r>
        <w:rPr/>
        <w:t>the</w:t>
        <w:tab/>
        <w:tab/>
        <w:tab/>
        <w:t>proposed land development</w:t>
      </w:r>
      <w:r>
        <w:rPr>
          <w:spacing w:val="-7"/>
        </w:rPr>
        <w:t> </w:t>
      </w:r>
      <w:r>
        <w:rPr/>
        <w:t>expenses.</w:t>
      </w:r>
    </w:p>
    <w:p>
      <w:pPr>
        <w:pStyle w:val="BodyText"/>
        <w:rPr>
          <w:sz w:val="15"/>
        </w:rPr>
      </w:pPr>
    </w:p>
    <w:p>
      <w:pPr>
        <w:pStyle w:val="BodyText"/>
        <w:ind w:left="120"/>
      </w:pPr>
      <w:r>
        <w:rPr/>
        <w:t>This included:</w:t>
      </w:r>
    </w:p>
    <w:p>
      <w:pPr>
        <w:pStyle w:val="BodyText"/>
        <w:spacing w:before="9"/>
        <w:rPr>
          <w:sz w:val="14"/>
        </w:rPr>
      </w:pPr>
    </w:p>
    <w:p>
      <w:pPr>
        <w:pStyle w:val="ListParagraph"/>
        <w:numPr>
          <w:ilvl w:val="0"/>
          <w:numId w:val="1"/>
        </w:numPr>
        <w:tabs>
          <w:tab w:pos="360" w:val="left" w:leader="none"/>
        </w:tabs>
        <w:spacing w:line="235" w:lineRule="auto" w:before="0" w:after="0"/>
        <w:ind w:left="360" w:right="691" w:hanging="240"/>
        <w:jc w:val="left"/>
        <w:rPr>
          <w:sz w:val="20"/>
        </w:rPr>
      </w:pPr>
      <w:r>
        <w:rPr>
          <w:spacing w:val="-2"/>
          <w:sz w:val="20"/>
        </w:rPr>
        <w:t>Key</w:t>
      </w:r>
      <w:r>
        <w:rPr>
          <w:spacing w:val="-6"/>
          <w:sz w:val="20"/>
        </w:rPr>
        <w:t> </w:t>
      </w:r>
      <w:r>
        <w:rPr>
          <w:sz w:val="20"/>
        </w:rPr>
        <w:t>market</w:t>
      </w:r>
      <w:r>
        <w:rPr>
          <w:spacing w:val="-6"/>
          <w:sz w:val="20"/>
        </w:rPr>
        <w:t> </w:t>
      </w:r>
      <w:r>
        <w:rPr>
          <w:sz w:val="20"/>
        </w:rPr>
        <w:t>indicators</w:t>
      </w:r>
      <w:r>
        <w:rPr>
          <w:spacing w:val="-7"/>
          <w:sz w:val="20"/>
        </w:rPr>
        <w:t> </w:t>
      </w:r>
      <w:r>
        <w:rPr>
          <w:sz w:val="20"/>
        </w:rPr>
        <w:t>such</w:t>
      </w:r>
      <w:r>
        <w:rPr>
          <w:spacing w:val="-7"/>
          <w:sz w:val="20"/>
        </w:rPr>
        <w:t> </w:t>
      </w:r>
      <w:r>
        <w:rPr>
          <w:sz w:val="20"/>
        </w:rPr>
        <w:t>as</w:t>
      </w:r>
      <w:r>
        <w:rPr>
          <w:spacing w:val="-7"/>
          <w:sz w:val="20"/>
        </w:rPr>
        <w:t> </w:t>
      </w:r>
      <w:r>
        <w:rPr>
          <w:sz w:val="20"/>
        </w:rPr>
        <w:t>projected</w:t>
      </w:r>
      <w:r>
        <w:rPr>
          <w:spacing w:val="-6"/>
          <w:sz w:val="20"/>
        </w:rPr>
        <w:t> </w:t>
      </w:r>
      <w:r>
        <w:rPr>
          <w:sz w:val="20"/>
        </w:rPr>
        <w:t>population</w:t>
      </w:r>
      <w:r>
        <w:rPr>
          <w:spacing w:val="-7"/>
          <w:sz w:val="20"/>
        </w:rPr>
        <w:t> </w:t>
      </w:r>
      <w:r>
        <w:rPr>
          <w:sz w:val="20"/>
        </w:rPr>
        <w:t>growth,</w:t>
      </w:r>
      <w:r>
        <w:rPr>
          <w:spacing w:val="-6"/>
          <w:sz w:val="20"/>
        </w:rPr>
        <w:t> </w:t>
      </w:r>
      <w:r>
        <w:rPr>
          <w:sz w:val="20"/>
        </w:rPr>
        <w:t>levels</w:t>
      </w:r>
      <w:r>
        <w:rPr>
          <w:spacing w:val="-6"/>
          <w:sz w:val="20"/>
        </w:rPr>
        <w:t> </w:t>
      </w:r>
      <w:r>
        <w:rPr>
          <w:sz w:val="20"/>
        </w:rPr>
        <w:t>of</w:t>
      </w:r>
      <w:r>
        <w:rPr>
          <w:spacing w:val="-7"/>
          <w:sz w:val="20"/>
        </w:rPr>
        <w:t> </w:t>
      </w:r>
      <w:r>
        <w:rPr>
          <w:sz w:val="20"/>
        </w:rPr>
        <w:t>employment and an analysis of housing</w:t>
      </w:r>
      <w:r>
        <w:rPr>
          <w:spacing w:val="-6"/>
          <w:sz w:val="20"/>
        </w:rPr>
        <w:t> </w:t>
      </w:r>
      <w:r>
        <w:rPr>
          <w:sz w:val="20"/>
        </w:rPr>
        <w:t>starts;</w:t>
      </w:r>
    </w:p>
    <w:p>
      <w:pPr>
        <w:pStyle w:val="BodyText"/>
        <w:spacing w:before="10"/>
        <w:rPr>
          <w:sz w:val="14"/>
        </w:rPr>
      </w:pPr>
    </w:p>
    <w:p>
      <w:pPr>
        <w:pStyle w:val="ListParagraph"/>
        <w:numPr>
          <w:ilvl w:val="0"/>
          <w:numId w:val="1"/>
        </w:numPr>
        <w:tabs>
          <w:tab w:pos="360" w:val="left" w:leader="none"/>
        </w:tabs>
        <w:spacing w:line="235" w:lineRule="auto" w:before="1" w:after="0"/>
        <w:ind w:left="360" w:right="1382" w:hanging="240"/>
        <w:jc w:val="left"/>
        <w:rPr>
          <w:sz w:val="20"/>
        </w:rPr>
      </w:pPr>
      <w:r>
        <w:rPr>
          <w:sz w:val="20"/>
        </w:rPr>
        <w:t>A</w:t>
      </w:r>
      <w:r>
        <w:rPr>
          <w:spacing w:val="-6"/>
          <w:sz w:val="20"/>
        </w:rPr>
        <w:t> </w:t>
      </w:r>
      <w:r>
        <w:rPr>
          <w:sz w:val="20"/>
        </w:rPr>
        <w:t>market</w:t>
      </w:r>
      <w:r>
        <w:rPr>
          <w:spacing w:val="-6"/>
          <w:sz w:val="20"/>
        </w:rPr>
        <w:t> </w:t>
      </w:r>
      <w:r>
        <w:rPr>
          <w:sz w:val="20"/>
        </w:rPr>
        <w:t>demand</w:t>
      </w:r>
      <w:r>
        <w:rPr>
          <w:spacing w:val="-6"/>
          <w:sz w:val="20"/>
        </w:rPr>
        <w:t> </w:t>
      </w:r>
      <w:r>
        <w:rPr>
          <w:sz w:val="20"/>
        </w:rPr>
        <w:t>profile</w:t>
      </w:r>
      <w:r>
        <w:rPr>
          <w:spacing w:val="-6"/>
          <w:sz w:val="20"/>
        </w:rPr>
        <w:t> </w:t>
      </w:r>
      <w:r>
        <w:rPr>
          <w:sz w:val="20"/>
        </w:rPr>
        <w:t>with</w:t>
      </w:r>
      <w:r>
        <w:rPr>
          <w:spacing w:val="-6"/>
          <w:sz w:val="20"/>
        </w:rPr>
        <w:t> </w:t>
      </w:r>
      <w:r>
        <w:rPr>
          <w:sz w:val="20"/>
        </w:rPr>
        <w:t>projected</w:t>
      </w:r>
      <w:r>
        <w:rPr>
          <w:spacing w:val="-6"/>
          <w:sz w:val="20"/>
        </w:rPr>
        <w:t> </w:t>
      </w:r>
      <w:r>
        <w:rPr>
          <w:sz w:val="20"/>
        </w:rPr>
        <w:t>demand</w:t>
      </w:r>
      <w:r>
        <w:rPr>
          <w:spacing w:val="-6"/>
          <w:sz w:val="20"/>
        </w:rPr>
        <w:t> </w:t>
      </w:r>
      <w:r>
        <w:rPr>
          <w:sz w:val="20"/>
        </w:rPr>
        <w:t>for</w:t>
      </w:r>
      <w:r>
        <w:rPr>
          <w:spacing w:val="-6"/>
          <w:sz w:val="20"/>
        </w:rPr>
        <w:t> </w:t>
      </w:r>
      <w:r>
        <w:rPr>
          <w:sz w:val="20"/>
        </w:rPr>
        <w:t>residential</w:t>
      </w:r>
      <w:r>
        <w:rPr>
          <w:spacing w:val="-7"/>
          <w:sz w:val="20"/>
        </w:rPr>
        <w:t> </w:t>
      </w:r>
      <w:r>
        <w:rPr>
          <w:sz w:val="20"/>
        </w:rPr>
        <w:t>and</w:t>
      </w:r>
      <w:r>
        <w:rPr>
          <w:spacing w:val="-6"/>
          <w:sz w:val="20"/>
        </w:rPr>
        <w:t> </w:t>
      </w:r>
      <w:r>
        <w:rPr>
          <w:sz w:val="20"/>
        </w:rPr>
        <w:t>non- residential</w:t>
      </w:r>
      <w:r>
        <w:rPr>
          <w:spacing w:val="-2"/>
          <w:sz w:val="20"/>
        </w:rPr>
        <w:t> </w:t>
      </w:r>
      <w:r>
        <w:rPr>
          <w:sz w:val="20"/>
        </w:rPr>
        <w:t>lands;</w:t>
      </w:r>
    </w:p>
    <w:p>
      <w:pPr>
        <w:pStyle w:val="BodyText"/>
        <w:spacing w:before="10"/>
        <w:rPr>
          <w:sz w:val="14"/>
        </w:rPr>
      </w:pPr>
    </w:p>
    <w:p>
      <w:pPr>
        <w:pStyle w:val="ListParagraph"/>
        <w:numPr>
          <w:ilvl w:val="0"/>
          <w:numId w:val="1"/>
        </w:numPr>
        <w:tabs>
          <w:tab w:pos="360" w:val="left" w:leader="none"/>
        </w:tabs>
        <w:spacing w:line="235" w:lineRule="auto" w:before="0" w:after="0"/>
        <w:ind w:left="360" w:right="1542" w:hanging="240"/>
        <w:jc w:val="left"/>
        <w:rPr>
          <w:sz w:val="20"/>
        </w:rPr>
      </w:pPr>
      <w:r>
        <w:rPr>
          <w:sz w:val="20"/>
        </w:rPr>
        <w:t>An</w:t>
      </w:r>
      <w:r>
        <w:rPr>
          <w:spacing w:val="-6"/>
          <w:sz w:val="20"/>
        </w:rPr>
        <w:t> </w:t>
      </w:r>
      <w:r>
        <w:rPr>
          <w:sz w:val="20"/>
        </w:rPr>
        <w:t>inventory</w:t>
      </w:r>
      <w:r>
        <w:rPr>
          <w:spacing w:val="-6"/>
          <w:sz w:val="20"/>
        </w:rPr>
        <w:t> </w:t>
      </w:r>
      <w:r>
        <w:rPr>
          <w:sz w:val="20"/>
        </w:rPr>
        <w:t>of</w:t>
      </w:r>
      <w:r>
        <w:rPr>
          <w:spacing w:val="-7"/>
          <w:sz w:val="20"/>
        </w:rPr>
        <w:t> </w:t>
      </w:r>
      <w:r>
        <w:rPr>
          <w:sz w:val="20"/>
        </w:rPr>
        <w:t>land</w:t>
      </w:r>
      <w:r>
        <w:rPr>
          <w:spacing w:val="-7"/>
          <w:sz w:val="20"/>
        </w:rPr>
        <w:t> </w:t>
      </w:r>
      <w:r>
        <w:rPr>
          <w:sz w:val="20"/>
        </w:rPr>
        <w:t>holdings</w:t>
      </w:r>
      <w:r>
        <w:rPr>
          <w:spacing w:val="-7"/>
          <w:sz w:val="20"/>
        </w:rPr>
        <w:t> </w:t>
      </w:r>
      <w:r>
        <w:rPr>
          <w:sz w:val="20"/>
        </w:rPr>
        <w:t>by</w:t>
      </w:r>
      <w:r>
        <w:rPr>
          <w:spacing w:val="-6"/>
          <w:sz w:val="20"/>
        </w:rPr>
        <w:t> </w:t>
      </w:r>
      <w:r>
        <w:rPr>
          <w:sz w:val="20"/>
        </w:rPr>
        <w:t>Saskatoon</w:t>
      </w:r>
      <w:r>
        <w:rPr>
          <w:spacing w:val="-7"/>
          <w:sz w:val="20"/>
        </w:rPr>
        <w:t> </w:t>
      </w:r>
      <w:r>
        <w:rPr>
          <w:sz w:val="20"/>
        </w:rPr>
        <w:t>land,</w:t>
      </w:r>
      <w:r>
        <w:rPr>
          <w:spacing w:val="-7"/>
          <w:sz w:val="20"/>
        </w:rPr>
        <w:t> </w:t>
      </w:r>
      <w:r>
        <w:rPr>
          <w:sz w:val="20"/>
        </w:rPr>
        <w:t>private</w:t>
      </w:r>
      <w:r>
        <w:rPr>
          <w:spacing w:val="-6"/>
          <w:sz w:val="20"/>
        </w:rPr>
        <w:t> </w:t>
      </w:r>
      <w:r>
        <w:rPr>
          <w:sz w:val="20"/>
        </w:rPr>
        <w:t>home</w:t>
      </w:r>
      <w:r>
        <w:rPr>
          <w:spacing w:val="-7"/>
          <w:sz w:val="20"/>
        </w:rPr>
        <w:t> </w:t>
      </w:r>
      <w:r>
        <w:rPr>
          <w:sz w:val="20"/>
        </w:rPr>
        <w:t>builders and</w:t>
      </w:r>
      <w:r>
        <w:rPr>
          <w:spacing w:val="-2"/>
          <w:sz w:val="20"/>
        </w:rPr>
        <w:t> </w:t>
      </w:r>
      <w:r>
        <w:rPr>
          <w:sz w:val="20"/>
        </w:rPr>
        <w:t>developers;</w:t>
      </w:r>
    </w:p>
    <w:p>
      <w:pPr>
        <w:pStyle w:val="ListParagraph"/>
        <w:numPr>
          <w:ilvl w:val="0"/>
          <w:numId w:val="1"/>
        </w:numPr>
        <w:tabs>
          <w:tab w:pos="360" w:val="left" w:leader="none"/>
        </w:tabs>
        <w:spacing w:line="240" w:lineRule="auto" w:before="178" w:after="0"/>
        <w:ind w:left="360" w:right="0" w:hanging="240"/>
        <w:jc w:val="left"/>
        <w:rPr>
          <w:sz w:val="20"/>
        </w:rPr>
      </w:pPr>
      <w:r>
        <w:rPr>
          <w:sz w:val="20"/>
        </w:rPr>
        <w:t>A market absorption analysis;</w:t>
      </w:r>
      <w:r>
        <w:rPr>
          <w:spacing w:val="-3"/>
          <w:sz w:val="20"/>
        </w:rPr>
        <w:t> </w:t>
      </w:r>
      <w:r>
        <w:rPr>
          <w:sz w:val="20"/>
        </w:rPr>
        <w:t>and,</w:t>
      </w:r>
    </w:p>
    <w:p>
      <w:pPr>
        <w:pStyle w:val="BodyText"/>
        <w:spacing w:before="176"/>
        <w:ind w:left="120"/>
      </w:pPr>
      <w:r>
        <w:rPr/>
        <w:t>Projected build-out time frames of neighbourhoods currently under construction.</w:t>
      </w:r>
    </w:p>
    <w:p>
      <w:pPr>
        <w:pStyle w:val="BodyText"/>
        <w:spacing w:line="235" w:lineRule="auto" w:before="179"/>
        <w:ind w:left="120" w:right="1143"/>
      </w:pPr>
      <w:r>
        <w:rPr/>
        <w:t>The Growth Monitoring Report is available on the City of Saskatoon website at </w:t>
      </w:r>
      <w:hyperlink r:id="rId58">
        <w:r>
          <w:rPr/>
          <w:t>saskatoon.ca/business-development/planning/planning-publications.</w:t>
        </w:r>
      </w:hyperlink>
    </w:p>
    <w:p>
      <w:pPr>
        <w:spacing w:after="0" w:line="235" w:lineRule="auto"/>
        <w:sectPr>
          <w:type w:val="continuous"/>
          <w:pgSz w:w="12240" w:h="15840"/>
          <w:pgMar w:top="1500" w:bottom="0" w:left="420" w:right="0"/>
          <w:cols w:num="2" w:equalWidth="0">
            <w:col w:w="3721" w:space="439"/>
            <w:col w:w="7660"/>
          </w:cols>
        </w:sectPr>
      </w:pPr>
    </w:p>
    <w:p>
      <w:pPr>
        <w:pStyle w:val="BodyText"/>
        <w:spacing w:before="6"/>
        <w:rPr>
          <w:sz w:val="26"/>
        </w:rPr>
      </w:pPr>
    </w:p>
    <w:p>
      <w:pPr>
        <w:spacing w:after="0"/>
        <w:rPr>
          <w:sz w:val="26"/>
        </w:rPr>
        <w:sectPr>
          <w:type w:val="continuous"/>
          <w:pgSz w:w="12240" w:h="15840"/>
          <w:pgMar w:top="1500" w:bottom="0" w:left="420" w:right="0"/>
        </w:sectPr>
      </w:pPr>
    </w:p>
    <w:p>
      <w:pPr>
        <w:spacing w:before="86"/>
        <w:ind w:left="0" w:right="0" w:firstLine="0"/>
        <w:jc w:val="right"/>
        <w:rPr>
          <w:rFonts w:ascii="Arial" w:hAnsi="Arial"/>
          <w:sz w:val="24"/>
        </w:rPr>
      </w:pPr>
      <w:r>
        <w:rPr/>
        <w:pict>
          <v:line style="position:absolute;mso-position-horizontal-relative:page;mso-position-vertical-relative:page;z-index:251682816" from="218.44pt,45.360001pt" to="217pt,745.920001pt" stroked="true" strokeweight="2pt" strokecolor="#f26522">
            <v:stroke dashstyle="solid"/>
            <w10:wrap type="none"/>
          </v:line>
        </w:pict>
      </w:r>
      <w:r>
        <w:rPr>
          <w:rFonts w:ascii="Arial" w:hAnsi="Arial"/>
          <w:sz w:val="24"/>
        </w:rPr>
        <w:t>– 11 –</w:t>
      </w:r>
    </w:p>
    <w:p>
      <w:pPr>
        <w:pStyle w:val="BodyText"/>
        <w:spacing w:before="114"/>
        <w:ind w:right="538"/>
        <w:jc w:val="right"/>
      </w:pPr>
      <w:r>
        <w:rPr/>
        <w:br w:type="column"/>
      </w:r>
      <w:hyperlink r:id="rId59">
        <w:r>
          <w:rPr/>
          <w:t>saskatoon.ca</w:t>
        </w:r>
      </w:hyperlink>
    </w:p>
    <w:p>
      <w:pPr>
        <w:spacing w:after="0"/>
        <w:jc w:val="right"/>
        <w:sectPr>
          <w:type w:val="continuous"/>
          <w:pgSz w:w="12240" w:h="15840"/>
          <w:pgMar w:top="1500" w:bottom="0" w:left="420" w:right="0"/>
          <w:cols w:num="2" w:equalWidth="0">
            <w:col w:w="5999" w:space="40"/>
            <w:col w:w="578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9"/>
        </w:rPr>
      </w:pPr>
    </w:p>
    <w:p>
      <w:pPr>
        <w:tabs>
          <w:tab w:pos="11279" w:val="left" w:leader="none"/>
        </w:tabs>
        <w:spacing w:before="59"/>
        <w:ind w:left="120" w:right="0" w:firstLine="0"/>
        <w:jc w:val="left"/>
        <w:rPr>
          <w:b/>
          <w:sz w:val="20"/>
        </w:rPr>
      </w:pPr>
      <w:r>
        <w:rPr>
          <w:b/>
          <w:color w:val="FFFFFF"/>
          <w:sz w:val="20"/>
          <w:shd w:fill="F26522" w:color="auto" w:val="clear"/>
        </w:rPr>
        <w:t>  </w:t>
      </w:r>
      <w:r>
        <w:rPr>
          <w:b/>
          <w:color w:val="FFFFFF"/>
          <w:spacing w:val="15"/>
          <w:sz w:val="20"/>
          <w:shd w:fill="F26522" w:color="auto" w:val="clear"/>
        </w:rPr>
        <w:t> </w:t>
      </w:r>
      <w:r>
        <w:rPr>
          <w:b/>
          <w:color w:val="FFFFFF"/>
          <w:sz w:val="20"/>
          <w:shd w:fill="F26522" w:color="auto" w:val="clear"/>
        </w:rPr>
        <w:t>COMMUNITY DEVELOPMENT AND</w:t>
      </w:r>
      <w:r>
        <w:rPr>
          <w:b/>
          <w:color w:val="FFFFFF"/>
          <w:spacing w:val="-20"/>
          <w:sz w:val="20"/>
          <w:shd w:fill="F26522" w:color="auto" w:val="clear"/>
        </w:rPr>
        <w:t> </w:t>
      </w:r>
      <w:r>
        <w:rPr>
          <w:b/>
          <w:color w:val="FFFFFF"/>
          <w:spacing w:val="-4"/>
          <w:sz w:val="20"/>
          <w:shd w:fill="F26522" w:color="auto" w:val="clear"/>
        </w:rPr>
        <w:t>PARKS</w:t>
        <w:tab/>
      </w:r>
    </w:p>
    <w:p>
      <w:pPr>
        <w:spacing w:before="164"/>
        <w:ind w:left="120" w:right="0" w:firstLine="0"/>
        <w:jc w:val="left"/>
        <w:rPr>
          <w:b/>
          <w:sz w:val="46"/>
        </w:rPr>
      </w:pPr>
      <w:r>
        <w:rPr>
          <w:b/>
          <w:sz w:val="46"/>
        </w:rPr>
        <w:t>Hyde Park Outdoor Sculptures Project</w:t>
      </w:r>
    </w:p>
    <w:p>
      <w:pPr>
        <w:pStyle w:val="BodyText"/>
        <w:spacing w:before="8"/>
        <w:rPr>
          <w:b/>
          <w:sz w:val="15"/>
        </w:rPr>
      </w:pPr>
    </w:p>
    <w:p>
      <w:pPr>
        <w:spacing w:after="0"/>
        <w:rPr>
          <w:sz w:val="15"/>
        </w:rPr>
        <w:sectPr>
          <w:headerReference w:type="even" r:id="rId60"/>
          <w:footerReference w:type="even" r:id="rId61"/>
          <w:pgSz w:w="12240" w:h="15840"/>
          <w:pgMar w:header="0" w:footer="0" w:top="0" w:bottom="0" w:left="420" w:right="0"/>
        </w:sectPr>
      </w:pPr>
    </w:p>
    <w:p>
      <w:pPr>
        <w:pStyle w:val="BodyText"/>
        <w:spacing w:line="235" w:lineRule="auto" w:before="63"/>
        <w:ind w:left="120" w:right="40"/>
        <w:jc w:val="both"/>
      </w:pPr>
      <w:r>
        <w:rPr/>
        <w:t>Hyde Park is a large district/multi-district park that was</w:t>
      </w:r>
      <w:r>
        <w:rPr>
          <w:spacing w:val="-31"/>
        </w:rPr>
        <w:t> </w:t>
      </w:r>
      <w:r>
        <w:rPr/>
        <w:t>developed in collaboration with Ducks Unlimited Canada. The park includes sports fields and an off leash recreation area.  Much  of  Hyde Park is a naturalized representative of the prairie landscape and includes wetlands and riparian areas, wildflower beds, native prairie grasses, interpretive signage and many bird species. The park includes Rosewood Ponds that receive storm water from the surrounding</w:t>
      </w:r>
      <w:r>
        <w:rPr>
          <w:spacing w:val="-2"/>
        </w:rPr>
        <w:t> </w:t>
      </w:r>
      <w:r>
        <w:rPr/>
        <w:t>neighbourhoods.</w:t>
      </w:r>
    </w:p>
    <w:p>
      <w:pPr>
        <w:pStyle w:val="BodyText"/>
        <w:spacing w:before="3"/>
        <w:rPr>
          <w:sz w:val="15"/>
        </w:rPr>
      </w:pPr>
    </w:p>
    <w:p>
      <w:pPr>
        <w:pStyle w:val="BodyText"/>
        <w:spacing w:line="235" w:lineRule="auto"/>
        <w:ind w:left="120" w:right="40"/>
        <w:jc w:val="both"/>
      </w:pPr>
      <w:r>
        <w:rPr/>
        <w:t>The Hyde Park Phase 2, Stage 2 includes outdoor sculptures installed in 2019. The outdoor sculptures are created by Canadian artists Peter Hide and Douglas Bentham.</w:t>
      </w:r>
    </w:p>
    <w:p>
      <w:pPr>
        <w:pStyle w:val="BodyText"/>
        <w:spacing w:before="11"/>
        <w:rPr>
          <w:sz w:val="14"/>
        </w:rPr>
      </w:pPr>
    </w:p>
    <w:p>
      <w:pPr>
        <w:pStyle w:val="BodyText"/>
        <w:spacing w:line="235" w:lineRule="auto" w:before="1"/>
        <w:ind w:left="120" w:right="38"/>
        <w:jc w:val="both"/>
      </w:pPr>
      <w:r>
        <w:rPr/>
        <w:t>In the 1960s a number of artists in Britain, the United States    and Canada revolutionized the medium of sculpture by moving </w:t>
      </w:r>
      <w:r>
        <w:rPr>
          <w:spacing w:val="-3"/>
        </w:rPr>
        <w:t>away </w:t>
      </w:r>
      <w:r>
        <w:rPr/>
        <w:t>from modelled, figurative works cast in bronze or carved in marble. Artists instead created large, abstract sculptures made   of prefabricated steel and aluminum. British sculptor Anthony Caro (1924-2013) was the innovator in this </w:t>
      </w:r>
      <w:r>
        <w:rPr>
          <w:spacing w:val="-3"/>
        </w:rPr>
        <w:t>way </w:t>
      </w:r>
      <w:r>
        <w:rPr/>
        <w:t>of working. </w:t>
      </w:r>
      <w:r>
        <w:rPr>
          <w:spacing w:val="-4"/>
        </w:rPr>
        <w:t>Caro’s </w:t>
      </w:r>
      <w:r>
        <w:rPr/>
        <w:t>influence was strongly felt in Canada, especially on the Prairies, where his approach to sculpture was popular with young artists who</w:t>
      </w:r>
      <w:r>
        <w:rPr>
          <w:spacing w:val="-5"/>
        </w:rPr>
        <w:t> </w:t>
      </w:r>
      <w:r>
        <w:rPr/>
        <w:t>saw</w:t>
      </w:r>
      <w:r>
        <w:rPr>
          <w:spacing w:val="-5"/>
        </w:rPr>
        <w:t> </w:t>
      </w:r>
      <w:r>
        <w:rPr/>
        <w:t>potential</w:t>
      </w:r>
      <w:r>
        <w:rPr>
          <w:spacing w:val="-6"/>
        </w:rPr>
        <w:t> </w:t>
      </w:r>
      <w:r>
        <w:rPr/>
        <w:t>in</w:t>
      </w:r>
      <w:r>
        <w:rPr>
          <w:spacing w:val="-6"/>
        </w:rPr>
        <w:t> </w:t>
      </w:r>
      <w:r>
        <w:rPr/>
        <w:t>rusty</w:t>
      </w:r>
      <w:r>
        <w:rPr>
          <w:spacing w:val="-4"/>
        </w:rPr>
        <w:t> </w:t>
      </w:r>
      <w:r>
        <w:rPr/>
        <w:t>old</w:t>
      </w:r>
      <w:r>
        <w:rPr>
          <w:spacing w:val="-6"/>
        </w:rPr>
        <w:t> </w:t>
      </w:r>
      <w:r>
        <w:rPr/>
        <w:t>equipment</w:t>
      </w:r>
      <w:r>
        <w:rPr>
          <w:spacing w:val="-5"/>
        </w:rPr>
        <w:t> </w:t>
      </w:r>
      <w:r>
        <w:rPr/>
        <w:t>found</w:t>
      </w:r>
      <w:r>
        <w:rPr>
          <w:spacing w:val="-6"/>
        </w:rPr>
        <w:t> </w:t>
      </w:r>
      <w:r>
        <w:rPr/>
        <w:t>in</w:t>
      </w:r>
      <w:r>
        <w:rPr>
          <w:spacing w:val="-5"/>
        </w:rPr>
        <w:t> </w:t>
      </w:r>
      <w:r>
        <w:rPr/>
        <w:t>farmers’</w:t>
      </w:r>
      <w:r>
        <w:rPr>
          <w:spacing w:val="-6"/>
        </w:rPr>
        <w:t> </w:t>
      </w:r>
      <w:r>
        <w:rPr/>
        <w:t>fields.</w:t>
      </w:r>
    </w:p>
    <w:p>
      <w:pPr>
        <w:pStyle w:val="BodyText"/>
        <w:spacing w:before="3"/>
        <w:rPr>
          <w:sz w:val="15"/>
        </w:rPr>
      </w:pPr>
    </w:p>
    <w:p>
      <w:pPr>
        <w:pStyle w:val="BodyText"/>
        <w:spacing w:line="235" w:lineRule="auto"/>
        <w:ind w:left="120" w:right="39"/>
        <w:jc w:val="both"/>
      </w:pPr>
      <w:r>
        <w:rPr/>
        <w:t>The Remai Modern Art Gallery collection contains a number of excellent examples of modernist sculptures by Canadian and international</w:t>
      </w:r>
      <w:r>
        <w:rPr>
          <w:spacing w:val="8"/>
        </w:rPr>
        <w:t> </w:t>
      </w:r>
      <w:r>
        <w:rPr/>
        <w:t>artists.</w:t>
      </w:r>
      <w:r>
        <w:rPr>
          <w:spacing w:val="9"/>
        </w:rPr>
        <w:t> </w:t>
      </w:r>
      <w:r>
        <w:rPr/>
        <w:t>Thanks</w:t>
      </w:r>
      <w:r>
        <w:rPr>
          <w:spacing w:val="9"/>
        </w:rPr>
        <w:t> </w:t>
      </w:r>
      <w:r>
        <w:rPr/>
        <w:t>to</w:t>
      </w:r>
      <w:r>
        <w:rPr>
          <w:spacing w:val="9"/>
        </w:rPr>
        <w:t> </w:t>
      </w:r>
      <w:r>
        <w:rPr/>
        <w:t>a</w:t>
      </w:r>
      <w:r>
        <w:rPr>
          <w:spacing w:val="9"/>
        </w:rPr>
        <w:t> </w:t>
      </w:r>
      <w:r>
        <w:rPr/>
        <w:t>partnership</w:t>
      </w:r>
      <w:r>
        <w:rPr>
          <w:spacing w:val="9"/>
        </w:rPr>
        <w:t> </w:t>
      </w:r>
      <w:r>
        <w:rPr/>
        <w:t>between</w:t>
      </w:r>
      <w:r>
        <w:rPr>
          <w:spacing w:val="9"/>
        </w:rPr>
        <w:t> </w:t>
      </w:r>
      <w:r>
        <w:rPr/>
        <w:t>the</w:t>
      </w:r>
      <w:r>
        <w:rPr>
          <w:spacing w:val="9"/>
        </w:rPr>
        <w:t> </w:t>
      </w:r>
      <w:r>
        <w:rPr/>
        <w:t>Remai</w:t>
      </w:r>
    </w:p>
    <w:p>
      <w:pPr>
        <w:pStyle w:val="BodyText"/>
        <w:spacing w:line="235" w:lineRule="auto" w:before="63"/>
        <w:ind w:left="131" w:right="535"/>
        <w:jc w:val="both"/>
      </w:pPr>
      <w:r>
        <w:rPr/>
        <w:br w:type="column"/>
      </w:r>
      <w:r>
        <w:rPr/>
        <w:t>Modern, the Public Art Advisory Committee, the City’s Recreation and Community Development Division and Parks Division, four outdoor sculptures (three by Edmonton artist Peter Hide and one by Saskatoon artist Douglas Bentham) are now on exhibit in the western portion of Hyde Park in the Lakewood Suburban Centre.</w:t>
      </w:r>
    </w:p>
    <w:p>
      <w:pPr>
        <w:pStyle w:val="BodyText"/>
        <w:spacing w:before="9"/>
        <w:rPr>
          <w:sz w:val="14"/>
        </w:rPr>
      </w:pPr>
    </w:p>
    <w:p>
      <w:pPr>
        <w:pStyle w:val="BodyText"/>
        <w:ind w:left="131"/>
        <w:jc w:val="both"/>
      </w:pPr>
      <w:r>
        <w:rPr/>
        <w:t>The sculptures will be on exhibit until September 2024.</w:t>
      </w:r>
    </w:p>
    <w:p>
      <w:pPr>
        <w:pStyle w:val="BodyText"/>
        <w:spacing w:before="9"/>
        <w:rPr>
          <w:sz w:val="14"/>
        </w:rPr>
      </w:pPr>
    </w:p>
    <w:p>
      <w:pPr>
        <w:pStyle w:val="BodyText"/>
        <w:spacing w:line="235" w:lineRule="auto"/>
        <w:ind w:left="131" w:right="540"/>
        <w:jc w:val="both"/>
      </w:pPr>
      <w:r>
        <w:rPr/>
        <w:t>Further information on the development of Hyde Park is available at </w:t>
      </w:r>
      <w:hyperlink r:id="rId62">
        <w:r>
          <w:rPr/>
          <w:t>saskatoon.ca/engage/hyde-park-phase-2-open-house</w:t>
        </w:r>
      </w:hyperlink>
    </w:p>
    <w:p>
      <w:pPr>
        <w:pStyle w:val="BodyText"/>
        <w:spacing w:before="4"/>
        <w:rPr>
          <w:sz w:val="26"/>
        </w:rPr>
      </w:pPr>
      <w:r>
        <w:rPr/>
        <w:drawing>
          <wp:anchor distT="0" distB="0" distL="0" distR="0" allowOverlap="1" layoutInCell="1" locked="0" behindDoc="0" simplePos="0" relativeHeight="26">
            <wp:simplePos x="0" y="0"/>
            <wp:positionH relativeFrom="page">
              <wp:posOffset>4021835</wp:posOffset>
            </wp:positionH>
            <wp:positionV relativeFrom="paragraph">
              <wp:posOffset>229266</wp:posOffset>
            </wp:positionV>
            <wp:extent cx="3394011" cy="2131123"/>
            <wp:effectExtent l="0" t="0" r="0" b="0"/>
            <wp:wrapTopAndBottom/>
            <wp:docPr id="21" name="image26.jpeg"/>
            <wp:cNvGraphicFramePr>
              <a:graphicFrameLocks noChangeAspect="1"/>
            </wp:cNvGraphicFramePr>
            <a:graphic>
              <a:graphicData uri="http://schemas.openxmlformats.org/drawingml/2006/picture">
                <pic:pic>
                  <pic:nvPicPr>
                    <pic:cNvPr id="22" name="image26.jpeg"/>
                    <pic:cNvPicPr/>
                  </pic:nvPicPr>
                  <pic:blipFill>
                    <a:blip r:embed="rId63" cstate="print"/>
                    <a:stretch>
                      <a:fillRect/>
                    </a:stretch>
                  </pic:blipFill>
                  <pic:spPr>
                    <a:xfrm>
                      <a:off x="0" y="0"/>
                      <a:ext cx="3394011" cy="2131123"/>
                    </a:xfrm>
                    <a:prstGeom prst="rect">
                      <a:avLst/>
                    </a:prstGeom>
                  </pic:spPr>
                </pic:pic>
              </a:graphicData>
            </a:graphic>
          </wp:anchor>
        </w:drawing>
      </w:r>
    </w:p>
    <w:p>
      <w:pPr>
        <w:spacing w:after="0"/>
        <w:rPr>
          <w:sz w:val="26"/>
        </w:rPr>
        <w:sectPr>
          <w:type w:val="continuous"/>
          <w:pgSz w:w="12240" w:h="15840"/>
          <w:pgMar w:top="1500" w:bottom="0" w:left="420" w:right="0"/>
          <w:cols w:num="2" w:equalWidth="0">
            <w:col w:w="5518" w:space="276"/>
            <w:col w:w="6026"/>
          </w:cols>
        </w:sectPr>
      </w:pPr>
    </w:p>
    <w:p>
      <w:pPr>
        <w:pStyle w:val="BodyText"/>
      </w:pPr>
    </w:p>
    <w:p>
      <w:pPr>
        <w:pStyle w:val="BodyText"/>
        <w:spacing w:before="4"/>
        <w:rPr>
          <w:sz w:val="23"/>
        </w:rPr>
      </w:pPr>
    </w:p>
    <w:p>
      <w:pPr>
        <w:spacing w:after="0"/>
        <w:rPr>
          <w:sz w:val="23"/>
        </w:rPr>
        <w:sectPr>
          <w:type w:val="continuous"/>
          <w:pgSz w:w="12240" w:h="15840"/>
          <w:pgMar w:top="1500" w:bottom="0" w:left="420" w:right="0"/>
        </w:sectPr>
      </w:pPr>
    </w:p>
    <w:p>
      <w:pPr>
        <w:spacing w:before="81"/>
        <w:ind w:left="120" w:right="0" w:firstLine="0"/>
        <w:jc w:val="both"/>
        <w:rPr>
          <w:sz w:val="19"/>
        </w:rPr>
      </w:pPr>
      <w:r>
        <w:rPr/>
        <w:pict>
          <v:rect style="position:absolute;margin-left:0pt;margin-top:688pt;width:612pt;height:104pt;mso-position-horizontal-relative:page;mso-position-vertical-relative:page;z-index:-252429312" filled="true" fillcolor="#f26522" stroked="false">
            <v:fill type="solid"/>
            <w10:wrap type="none"/>
          </v:rect>
        </w:pict>
      </w:r>
      <w:r>
        <w:rPr/>
        <w:drawing>
          <wp:anchor distT="0" distB="0" distL="0" distR="0" allowOverlap="1" layoutInCell="1" locked="0" behindDoc="1" simplePos="0" relativeHeight="250888192">
            <wp:simplePos x="0" y="0"/>
            <wp:positionH relativeFrom="page">
              <wp:posOffset>0</wp:posOffset>
            </wp:positionH>
            <wp:positionV relativeFrom="page">
              <wp:posOffset>0</wp:posOffset>
            </wp:positionV>
            <wp:extent cx="7772400" cy="3575304"/>
            <wp:effectExtent l="0" t="0" r="0" b="0"/>
            <wp:wrapNone/>
            <wp:docPr id="23" name="image27.jpeg"/>
            <wp:cNvGraphicFramePr>
              <a:graphicFrameLocks noChangeAspect="1"/>
            </wp:cNvGraphicFramePr>
            <a:graphic>
              <a:graphicData uri="http://schemas.openxmlformats.org/drawingml/2006/picture">
                <pic:pic>
                  <pic:nvPicPr>
                    <pic:cNvPr id="24" name="image27.jpeg"/>
                    <pic:cNvPicPr/>
                  </pic:nvPicPr>
                  <pic:blipFill>
                    <a:blip r:embed="rId64" cstate="print"/>
                    <a:stretch>
                      <a:fillRect/>
                    </a:stretch>
                  </pic:blipFill>
                  <pic:spPr>
                    <a:xfrm>
                      <a:off x="0" y="0"/>
                      <a:ext cx="7772400" cy="3575304"/>
                    </a:xfrm>
                    <a:prstGeom prst="rect">
                      <a:avLst/>
                    </a:prstGeom>
                  </pic:spPr>
                </pic:pic>
              </a:graphicData>
            </a:graphic>
          </wp:anchor>
        </w:drawing>
      </w:r>
      <w:r>
        <w:rPr>
          <w:color w:val="FFFFFF"/>
          <w:sz w:val="19"/>
        </w:rPr>
        <w:t>The current issue of </w:t>
      </w:r>
      <w:r>
        <w:rPr>
          <w:i/>
          <w:color w:val="FFFFFF"/>
          <w:sz w:val="19"/>
        </w:rPr>
        <w:t>Planning + Design </w:t>
      </w:r>
      <w:r>
        <w:rPr>
          <w:color w:val="FFFFFF"/>
          <w:sz w:val="19"/>
        </w:rPr>
        <w:t>is available for download at </w:t>
      </w:r>
      <w:hyperlink r:id="rId59">
        <w:r>
          <w:rPr>
            <w:color w:val="FFFFFF"/>
            <w:sz w:val="19"/>
          </w:rPr>
          <w:t>saskatoon.ca</w:t>
        </w:r>
      </w:hyperlink>
    </w:p>
    <w:p>
      <w:pPr>
        <w:spacing w:line="220" w:lineRule="auto" w:before="129"/>
        <w:ind w:left="120" w:right="38" w:firstLine="0"/>
        <w:jc w:val="both"/>
        <w:rPr>
          <w:i/>
          <w:sz w:val="16"/>
        </w:rPr>
      </w:pPr>
      <w:r>
        <w:rPr>
          <w:i/>
          <w:color w:val="FFFFFF"/>
          <w:sz w:val="16"/>
        </w:rPr>
        <w:t>The</w:t>
      </w:r>
      <w:r>
        <w:rPr>
          <w:i/>
          <w:color w:val="FFFFFF"/>
          <w:spacing w:val="-7"/>
          <w:sz w:val="16"/>
        </w:rPr>
        <w:t> </w:t>
      </w:r>
      <w:r>
        <w:rPr>
          <w:i/>
          <w:color w:val="FFFFFF"/>
          <w:sz w:val="16"/>
        </w:rPr>
        <w:t>information</w:t>
      </w:r>
      <w:r>
        <w:rPr>
          <w:i/>
          <w:color w:val="FFFFFF"/>
          <w:spacing w:val="-6"/>
          <w:sz w:val="16"/>
        </w:rPr>
        <w:t> </w:t>
      </w:r>
      <w:r>
        <w:rPr>
          <w:i/>
          <w:color w:val="FFFFFF"/>
          <w:sz w:val="16"/>
        </w:rPr>
        <w:t>contained</w:t>
      </w:r>
      <w:r>
        <w:rPr>
          <w:i/>
          <w:color w:val="FFFFFF"/>
          <w:spacing w:val="-6"/>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6"/>
          <w:sz w:val="16"/>
        </w:rPr>
        <w:t> </w:t>
      </w:r>
      <w:r>
        <w:rPr>
          <w:i/>
          <w:color w:val="FFFFFF"/>
          <w:sz w:val="16"/>
        </w:rPr>
        <w:t>is</w:t>
      </w:r>
      <w:r>
        <w:rPr>
          <w:i/>
          <w:color w:val="FFFFFF"/>
          <w:spacing w:val="-6"/>
          <w:sz w:val="16"/>
        </w:rPr>
        <w:t> </w:t>
      </w:r>
      <w:r>
        <w:rPr>
          <w:i/>
          <w:color w:val="FFFFFF"/>
          <w:sz w:val="16"/>
        </w:rPr>
        <w:t>not</w:t>
      </w:r>
      <w:r>
        <w:rPr>
          <w:i/>
          <w:color w:val="FFFFFF"/>
          <w:spacing w:val="-5"/>
          <w:sz w:val="16"/>
        </w:rPr>
        <w:t> </w:t>
      </w:r>
      <w:r>
        <w:rPr>
          <w:i/>
          <w:color w:val="FFFFFF"/>
          <w:sz w:val="16"/>
        </w:rPr>
        <w:t>copyright</w:t>
      </w:r>
      <w:r>
        <w:rPr>
          <w:i/>
          <w:color w:val="FFFFFF"/>
          <w:spacing w:val="-6"/>
          <w:sz w:val="16"/>
        </w:rPr>
        <w:t> </w:t>
      </w:r>
      <w:r>
        <w:rPr>
          <w:i/>
          <w:color w:val="FFFFFF"/>
          <w:sz w:val="16"/>
        </w:rPr>
        <w:t>protected</w:t>
      </w:r>
      <w:r>
        <w:rPr>
          <w:i/>
          <w:color w:val="FFFFFF"/>
          <w:spacing w:val="-6"/>
          <w:sz w:val="16"/>
        </w:rPr>
        <w:t> </w:t>
      </w:r>
      <w:r>
        <w:rPr>
          <w:i/>
          <w:color w:val="FFFFFF"/>
          <w:sz w:val="16"/>
        </w:rPr>
        <w:t>and</w:t>
      </w:r>
      <w:r>
        <w:rPr>
          <w:i/>
          <w:color w:val="FFFFFF"/>
          <w:spacing w:val="-6"/>
          <w:sz w:val="16"/>
        </w:rPr>
        <w:t> </w:t>
      </w:r>
      <w:r>
        <w:rPr>
          <w:i/>
          <w:color w:val="FFFFFF"/>
          <w:sz w:val="16"/>
        </w:rPr>
        <w:t>may</w:t>
      </w:r>
      <w:r>
        <w:rPr>
          <w:i/>
          <w:color w:val="FFFFFF"/>
          <w:spacing w:val="-6"/>
          <w:sz w:val="16"/>
        </w:rPr>
        <w:t> </w:t>
      </w:r>
      <w:r>
        <w:rPr>
          <w:i/>
          <w:color w:val="FFFFFF"/>
          <w:sz w:val="16"/>
        </w:rPr>
        <w:t>be</w:t>
      </w:r>
      <w:r>
        <w:rPr>
          <w:i/>
          <w:color w:val="FFFFFF"/>
          <w:spacing w:val="-7"/>
          <w:sz w:val="16"/>
        </w:rPr>
        <w:t> </w:t>
      </w:r>
      <w:r>
        <w:rPr>
          <w:i/>
          <w:color w:val="FFFFFF"/>
          <w:sz w:val="16"/>
        </w:rPr>
        <w:t>used</w:t>
      </w:r>
      <w:r>
        <w:rPr>
          <w:i/>
          <w:color w:val="FFFFFF"/>
          <w:spacing w:val="-6"/>
          <w:sz w:val="16"/>
        </w:rPr>
        <w:t> </w:t>
      </w:r>
      <w:r>
        <w:rPr>
          <w:i/>
          <w:color w:val="FFFFFF"/>
          <w:sz w:val="16"/>
        </w:rPr>
        <w:t>freely.</w:t>
      </w:r>
      <w:r>
        <w:rPr>
          <w:i/>
          <w:color w:val="FFFFFF"/>
          <w:spacing w:val="-6"/>
          <w:sz w:val="16"/>
        </w:rPr>
        <w:t> </w:t>
      </w:r>
      <w:r>
        <w:rPr>
          <w:i/>
          <w:color w:val="FFFFFF"/>
          <w:sz w:val="16"/>
        </w:rPr>
        <w:t>The</w:t>
      </w:r>
      <w:r>
        <w:rPr>
          <w:i/>
          <w:color w:val="FFFFFF"/>
          <w:spacing w:val="-7"/>
          <w:sz w:val="16"/>
        </w:rPr>
        <w:t> </w:t>
      </w:r>
      <w:r>
        <w:rPr>
          <w:i/>
          <w:color w:val="FFFFFF"/>
          <w:sz w:val="16"/>
        </w:rPr>
        <w:t>Community </w:t>
      </w:r>
      <w:r>
        <w:rPr>
          <w:i/>
          <w:color w:val="FFFFFF"/>
          <w:sz w:val="16"/>
        </w:rPr>
        <w:t>Services</w:t>
      </w:r>
      <w:r>
        <w:rPr>
          <w:i/>
          <w:color w:val="FFFFFF"/>
          <w:spacing w:val="-6"/>
          <w:sz w:val="16"/>
        </w:rPr>
        <w:t> </w:t>
      </w:r>
      <w:r>
        <w:rPr>
          <w:i/>
          <w:color w:val="FFFFFF"/>
          <w:sz w:val="16"/>
        </w:rPr>
        <w:t>Department</w:t>
      </w:r>
      <w:r>
        <w:rPr>
          <w:i/>
          <w:color w:val="FFFFFF"/>
          <w:spacing w:val="-6"/>
          <w:sz w:val="16"/>
        </w:rPr>
        <w:t> </w:t>
      </w:r>
      <w:r>
        <w:rPr>
          <w:i/>
          <w:color w:val="FFFFFF"/>
          <w:sz w:val="16"/>
        </w:rPr>
        <w:t>believes</w:t>
      </w:r>
      <w:r>
        <w:rPr>
          <w:i/>
          <w:color w:val="FFFFFF"/>
          <w:spacing w:val="-6"/>
          <w:sz w:val="16"/>
        </w:rPr>
        <w:t> </w:t>
      </w:r>
      <w:r>
        <w:rPr>
          <w:i/>
          <w:color w:val="FFFFFF"/>
          <w:sz w:val="16"/>
        </w:rPr>
        <w:t>all</w:t>
      </w:r>
      <w:r>
        <w:rPr>
          <w:i/>
          <w:color w:val="FFFFFF"/>
          <w:spacing w:val="-5"/>
          <w:sz w:val="16"/>
        </w:rPr>
        <w:t> </w:t>
      </w:r>
      <w:r>
        <w:rPr>
          <w:i/>
          <w:color w:val="FFFFFF"/>
          <w:sz w:val="16"/>
        </w:rPr>
        <w:t>information</w:t>
      </w:r>
      <w:r>
        <w:rPr>
          <w:i/>
          <w:color w:val="FFFFFF"/>
          <w:spacing w:val="-6"/>
          <w:sz w:val="16"/>
        </w:rPr>
        <w:t> </w:t>
      </w:r>
      <w:r>
        <w:rPr>
          <w:i/>
          <w:color w:val="FFFFFF"/>
          <w:sz w:val="16"/>
        </w:rPr>
        <w:t>and</w:t>
      </w:r>
      <w:r>
        <w:rPr>
          <w:i/>
          <w:color w:val="FFFFFF"/>
          <w:spacing w:val="-6"/>
          <w:sz w:val="16"/>
        </w:rPr>
        <w:t> </w:t>
      </w:r>
      <w:r>
        <w:rPr>
          <w:i/>
          <w:color w:val="FFFFFF"/>
          <w:sz w:val="16"/>
        </w:rPr>
        <w:t>sources</w:t>
      </w:r>
      <w:r>
        <w:rPr>
          <w:i/>
          <w:color w:val="FFFFFF"/>
          <w:spacing w:val="-5"/>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5"/>
          <w:sz w:val="16"/>
        </w:rPr>
        <w:t> </w:t>
      </w:r>
      <w:r>
        <w:rPr>
          <w:i/>
          <w:color w:val="FFFFFF"/>
          <w:sz w:val="16"/>
        </w:rPr>
        <w:t>to</w:t>
      </w:r>
      <w:r>
        <w:rPr>
          <w:i/>
          <w:color w:val="FFFFFF"/>
          <w:spacing w:val="-6"/>
          <w:sz w:val="16"/>
        </w:rPr>
        <w:t> </w:t>
      </w:r>
      <w:r>
        <w:rPr>
          <w:i/>
          <w:color w:val="FFFFFF"/>
          <w:sz w:val="16"/>
        </w:rPr>
        <w:t>be</w:t>
      </w:r>
      <w:r>
        <w:rPr>
          <w:i/>
          <w:color w:val="FFFFFF"/>
          <w:spacing w:val="-7"/>
          <w:sz w:val="16"/>
        </w:rPr>
        <w:t> </w:t>
      </w:r>
      <w:r>
        <w:rPr>
          <w:i/>
          <w:color w:val="FFFFFF"/>
          <w:sz w:val="16"/>
        </w:rPr>
        <w:t>correct,</w:t>
      </w:r>
      <w:r>
        <w:rPr>
          <w:i/>
          <w:color w:val="FFFFFF"/>
          <w:spacing w:val="-6"/>
          <w:sz w:val="16"/>
        </w:rPr>
        <w:t> </w:t>
      </w:r>
      <w:r>
        <w:rPr>
          <w:i/>
          <w:color w:val="FFFFFF"/>
          <w:sz w:val="16"/>
        </w:rPr>
        <w:t>but</w:t>
      </w:r>
      <w:r>
        <w:rPr>
          <w:i/>
          <w:color w:val="FFFFFF"/>
          <w:spacing w:val="-6"/>
          <w:sz w:val="16"/>
        </w:rPr>
        <w:t> </w:t>
      </w:r>
      <w:r>
        <w:rPr>
          <w:i/>
          <w:color w:val="FFFFFF"/>
          <w:sz w:val="16"/>
        </w:rPr>
        <w:t>cannot</w:t>
      </w:r>
      <w:r>
        <w:rPr>
          <w:i/>
          <w:color w:val="FFFFFF"/>
          <w:spacing w:val="-6"/>
          <w:sz w:val="16"/>
        </w:rPr>
        <w:t> </w:t>
      </w:r>
      <w:r>
        <w:rPr>
          <w:i/>
          <w:color w:val="FFFFFF"/>
          <w:sz w:val="16"/>
        </w:rPr>
        <w:t>guarantee accuracy and assumes no responsibility for its use. </w:t>
      </w:r>
      <w:r>
        <w:rPr>
          <w:color w:val="FFFFFF"/>
          <w:sz w:val="16"/>
        </w:rPr>
        <w:t>Planning + Design </w:t>
      </w:r>
      <w:r>
        <w:rPr>
          <w:i/>
          <w:color w:val="FFFFFF"/>
          <w:sz w:val="16"/>
        </w:rPr>
        <w:t>is provided as an informational service   </w:t>
      </w:r>
      <w:r>
        <w:rPr>
          <w:i/>
          <w:color w:val="FFFFFF"/>
          <w:sz w:val="16"/>
        </w:rPr>
        <w:t>to the general public and agencies who regularly do business with City Hall. Readers should not act upon the information contained in this publication without seeking professional</w:t>
      </w:r>
      <w:r>
        <w:rPr>
          <w:i/>
          <w:color w:val="FFFFFF"/>
          <w:spacing w:val="-11"/>
          <w:sz w:val="16"/>
        </w:rPr>
        <w:t> </w:t>
      </w:r>
      <w:r>
        <w:rPr>
          <w:i/>
          <w:color w:val="FFFFFF"/>
          <w:sz w:val="16"/>
        </w:rPr>
        <w:t>advice.</w:t>
      </w:r>
    </w:p>
    <w:p>
      <w:pPr>
        <w:spacing w:line="237" w:lineRule="auto" w:before="57"/>
        <w:ind w:left="120" w:right="1259" w:firstLine="0"/>
        <w:jc w:val="left"/>
        <w:rPr>
          <w:sz w:val="22"/>
        </w:rPr>
      </w:pPr>
      <w:r>
        <w:rPr/>
        <w:br w:type="column"/>
      </w:r>
      <w:r>
        <w:rPr>
          <w:color w:val="FFFFFF"/>
          <w:sz w:val="22"/>
        </w:rPr>
        <w:t>City of Saskatoon Planning &amp; Development 222 – 3rd Avenue North Saskatoon, SK S7K 0J5 306-975-2645</w:t>
      </w:r>
    </w:p>
    <w:p>
      <w:pPr>
        <w:spacing w:line="267" w:lineRule="exact" w:before="0"/>
        <w:ind w:left="120" w:right="0" w:firstLine="0"/>
        <w:jc w:val="left"/>
        <w:rPr>
          <w:sz w:val="22"/>
        </w:rPr>
      </w:pPr>
      <w:hyperlink r:id="rId65">
        <w:r>
          <w:rPr>
            <w:color w:val="FFFFFF"/>
            <w:sz w:val="22"/>
          </w:rPr>
          <w:t>city.planning@saskatoon.ca</w:t>
        </w:r>
      </w:hyperlink>
    </w:p>
    <w:sectPr>
      <w:type w:val="continuous"/>
      <w:pgSz w:w="12240" w:h="15840"/>
      <w:pgMar w:top="1500" w:bottom="0" w:left="420" w:right="0"/>
      <w:cols w:num="2" w:equalWidth="0">
        <w:col w:w="7360" w:space="811"/>
        <w:col w:w="364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859520">
          <wp:simplePos x="0" y="0"/>
          <wp:positionH relativeFrom="page">
            <wp:posOffset>342775</wp:posOffset>
          </wp:positionH>
          <wp:positionV relativeFrom="page">
            <wp:posOffset>9661133</wp:posOffset>
          </wp:positionV>
          <wp:extent cx="803874" cy="181368"/>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1" cstate="print"/>
                  <a:stretch>
                    <a:fillRect/>
                  </a:stretch>
                </pic:blipFill>
                <pic:spPr>
                  <a:xfrm>
                    <a:off x="0" y="0"/>
                    <a:ext cx="803874" cy="181368"/>
                  </a:xfrm>
                  <a:prstGeom prst="rect">
                    <a:avLst/>
                  </a:prstGeom>
                </pic:spPr>
              </pic:pic>
            </a:graphicData>
          </a:graphic>
        </wp:anchor>
      </w:drawing>
    </w:r>
    <w:r>
      <w:rPr/>
      <w:pict>
        <v:shape style="position:absolute;margin-left:291.828003pt;margin-top:762.211975pt;width:27.35pt;height:15.5pt;mso-position-horizontal-relative:page;mso-position-vertical-relative:page;z-index:-252455936"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2</w:t>
                </w:r>
                <w:r>
                  <w:rPr/>
                  <w:fldChar w:fldCharType="end"/>
                </w:r>
                <w:r>
                  <w:rPr>
                    <w:rFonts w:ascii="Arial" w:hAnsi="Arial"/>
                    <w:spacing w:val="-24"/>
                    <w:sz w:val="24"/>
                  </w:rPr>
                  <w:t> </w:t>
                </w:r>
                <w:r>
                  <w:rPr>
                    <w:rFonts w:ascii="Arial" w:hAnsi="Arial"/>
                    <w:sz w:val="24"/>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2.211975pt;width:27.35pt;height:15.5pt;mso-position-horizontal-relative:page;mso-position-vertical-relative:page;z-index:-252454912"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3</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802673pt;margin-top:765.875pt;width:54.2pt;height:12pt;mso-position-horizontal-relative:page;mso-position-vertical-relative:page;z-index:-252453888"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865664">
          <wp:simplePos x="0" y="0"/>
          <wp:positionH relativeFrom="page">
            <wp:posOffset>342775</wp:posOffset>
          </wp:positionH>
          <wp:positionV relativeFrom="page">
            <wp:posOffset>9648433</wp:posOffset>
          </wp:positionV>
          <wp:extent cx="803874" cy="181368"/>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803874" cy="181368"/>
                  </a:xfrm>
                  <a:prstGeom prst="rect">
                    <a:avLst/>
                  </a:prstGeom>
                </pic:spPr>
              </pic:pic>
            </a:graphicData>
          </a:graphic>
        </wp:anchor>
      </w:drawing>
    </w:r>
    <w:r>
      <w:rPr/>
      <w:pict>
        <v:shape style="position:absolute;margin-left:291.828003pt;margin-top:762.211975pt;width:27.35pt;height:15.5pt;mso-position-horizontal-relative:page;mso-position-vertical-relative:page;z-index:-252449792"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4</w:t>
                </w:r>
                <w:r>
                  <w:rPr/>
                  <w:fldChar w:fldCharType="end"/>
                </w:r>
                <w:r>
                  <w:rPr>
                    <w:rFonts w:ascii="Arial" w:hAnsi="Arial"/>
                    <w:spacing w:val="-24"/>
                    <w:sz w:val="24"/>
                  </w:rPr>
                  <w:t> </w:t>
                </w:r>
                <w:r>
                  <w:rPr>
                    <w:rFonts w:ascii="Arial" w:hAnsi="Arial"/>
                    <w:sz w:val="24"/>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1.211975pt;width:27.35pt;height:16.5pt;mso-position-horizontal-relative:page;mso-position-vertical-relative:page;z-index:-252448768" type="#_x0000_t202" filled="false" stroked="false">
          <v:textbox inset="0,0,0,0">
            <w:txbxContent>
              <w:p>
                <w:pPr>
                  <w:spacing w:before="2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5</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802673pt;margin-top:765.875pt;width:54.2pt;height:12pt;mso-position-horizontal-relative:page;mso-position-vertical-relative:page;z-index:-252447744"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2.211975pt;width:27.35pt;height:15.5pt;mso-position-horizontal-relative:page;mso-position-vertical-relative:page;z-index:-252442624"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7</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799988pt;margin-top:765.880005pt;width:54.2pt;height:12pt;mso-position-horizontal-relative:page;mso-position-vertical-relative:page;z-index:-252441600"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875904">
          <wp:simplePos x="0" y="0"/>
          <wp:positionH relativeFrom="page">
            <wp:posOffset>342775</wp:posOffset>
          </wp:positionH>
          <wp:positionV relativeFrom="page">
            <wp:posOffset>9648433</wp:posOffset>
          </wp:positionV>
          <wp:extent cx="803874" cy="181368"/>
          <wp:effectExtent l="0" t="0" r="0" b="0"/>
          <wp:wrapNone/>
          <wp:docPr id="13" name="image3.png"/>
          <wp:cNvGraphicFramePr>
            <a:graphicFrameLocks noChangeAspect="1"/>
          </wp:cNvGraphicFramePr>
          <a:graphic>
            <a:graphicData uri="http://schemas.openxmlformats.org/drawingml/2006/picture">
              <pic:pic>
                <pic:nvPicPr>
                  <pic:cNvPr id="14" name="image3.png"/>
                  <pic:cNvPicPr/>
                </pic:nvPicPr>
                <pic:blipFill>
                  <a:blip r:embed="rId1" cstate="print"/>
                  <a:stretch>
                    <a:fillRect/>
                  </a:stretch>
                </pic:blipFill>
                <pic:spPr>
                  <a:xfrm>
                    <a:off x="0" y="0"/>
                    <a:ext cx="803874" cy="181368"/>
                  </a:xfrm>
                  <a:prstGeom prst="rect">
                    <a:avLst/>
                  </a:prstGeom>
                </pic:spPr>
              </pic:pic>
            </a:graphicData>
          </a:graphic>
        </wp:anchor>
      </w:drawing>
    </w:r>
    <w:r>
      <w:rPr/>
      <w:pict>
        <v:shape style="position:absolute;margin-left:288.492004pt;margin-top:762.211975pt;width:34.050pt;height:15.5pt;mso-position-horizontal-relative:page;mso-position-vertical-relative:page;z-index:-252439552"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10</w:t>
                </w:r>
                <w:r>
                  <w:rPr/>
                  <w:fldChar w:fldCharType="end"/>
                </w:r>
                <w:r>
                  <w:rPr>
                    <w:rFonts w:ascii="Arial" w:hAnsi="Arial"/>
                    <w:spacing w:val="-24"/>
                    <w:sz w:val="24"/>
                  </w:rPr>
                  <w:t> </w:t>
                </w:r>
                <w:r>
                  <w:rPr>
                    <w:rFonts w:ascii="Arial" w:hAnsi="Arial"/>
                    <w:sz w:val="24"/>
                  </w:rPr>
                  <w: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65pt;height:11pt;mso-position-horizontal-relative:page;mso-position-vertical-relative:page;z-index:-252452864" type="#_x0000_t202" filled="false" stroked="false">
          <v:textbox inset="0,0,0,0">
            <w:txbxContent>
              <w:p>
                <w:pPr>
                  <w:spacing w:line="203" w:lineRule="exact" w:before="0"/>
                  <w:ind w:left="20" w:right="0" w:firstLine="0"/>
                  <w:jc w:val="left"/>
                  <w:rPr>
                    <w:sz w:val="18"/>
                  </w:rPr>
                </w:pPr>
                <w:r>
                  <w:rPr>
                    <w:color w:val="58595B"/>
                    <w:sz w:val="18"/>
                  </w:rPr>
                  <w:t>PLANNING + DESIGN SPRING/SUMMER 2020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252451840" type="#_x0000_t202" filled="false" stroked="false">
          <v:textbox inset="0,0,0,0">
            <w:txbxContent>
              <w:p>
                <w:pPr>
                  <w:spacing w:line="203" w:lineRule="exact" w:before="0"/>
                  <w:ind w:left="20" w:right="0" w:firstLine="0"/>
                  <w:jc w:val="left"/>
                  <w:rPr>
                    <w:sz w:val="18"/>
                  </w:rPr>
                </w:pPr>
                <w:r>
                  <w:rPr>
                    <w:color w:val="58595B"/>
                    <w:sz w:val="18"/>
                  </w:rPr>
                  <w:t>PLANNING &amp; </w:t>
                </w:r>
                <w:r>
                  <w:rPr>
                    <w:color w:val="58595B"/>
                    <w:spacing w:val="-3"/>
                    <w:sz w:val="18"/>
                  </w:rPr>
                  <w:t>DEVELOPMENT, </w:t>
                </w:r>
                <w:r>
                  <w:rPr>
                    <w:color w:val="58595B"/>
                    <w:sz w:val="18"/>
                  </w:rPr>
                  <w:t>COMMUNITY SERVICES </w:t>
                </w:r>
                <w:r>
                  <w:rPr>
                    <w:color w:val="58595B"/>
                    <w:spacing w:val="-3"/>
                    <w:sz w:val="18"/>
                  </w:rPr>
                  <w:t>DEPARTMENT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65pt;height:11pt;mso-position-horizontal-relative:page;mso-position-vertical-relative:page;z-index:-252446720" type="#_x0000_t202" filled="false" stroked="false">
          <v:textbox inset="0,0,0,0">
            <w:txbxContent>
              <w:p>
                <w:pPr>
                  <w:spacing w:line="203" w:lineRule="exact" w:before="0"/>
                  <w:ind w:left="20" w:right="0" w:firstLine="0"/>
                  <w:jc w:val="left"/>
                  <w:rPr>
                    <w:sz w:val="18"/>
                  </w:rPr>
                </w:pPr>
                <w:r>
                  <w:rPr>
                    <w:color w:val="58595B"/>
                    <w:sz w:val="18"/>
                  </w:rPr>
                  <w:t>PLANNING + DESIGN SPRING/SUMMER 2020</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252445696" type="#_x0000_t202" filled="false" stroked="false">
          <v:textbox inset="0,0,0,0">
            <w:txbxContent>
              <w:p>
                <w:pPr>
                  <w:spacing w:line="203" w:lineRule="exact" w:before="0"/>
                  <w:ind w:left="20" w:right="0" w:firstLine="0"/>
                  <w:jc w:val="left"/>
                  <w:rPr>
                    <w:sz w:val="18"/>
                  </w:rPr>
                </w:pPr>
                <w:r>
                  <w:rPr>
                    <w:sz w:val="18"/>
                  </w:rPr>
                  <w:t>PLANNING &amp; </w:t>
                </w:r>
                <w:r>
                  <w:rPr>
                    <w:spacing w:val="-3"/>
                    <w:sz w:val="18"/>
                  </w:rPr>
                  <w:t>DEVELOPMENT, </w:t>
                </w:r>
                <w:r>
                  <w:rPr>
                    <w:sz w:val="18"/>
                  </w:rPr>
                  <w:t>COMMUNITY SERVICES </w:t>
                </w:r>
                <w:r>
                  <w:rPr>
                    <w:spacing w:val="-3"/>
                    <w:sz w:val="18"/>
                  </w:rPr>
                  <w:t>DEPARTMENT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252444672" type="#_x0000_t202" filled="false" stroked="false">
          <v:textbox inset="0,0,0,0">
            <w:txbxContent>
              <w:p>
                <w:pPr>
                  <w:spacing w:line="203" w:lineRule="exact" w:before="0"/>
                  <w:ind w:left="20" w:right="0" w:firstLine="0"/>
                  <w:jc w:val="left"/>
                  <w:rPr>
                    <w:sz w:val="18"/>
                  </w:rPr>
                </w:pPr>
                <w:r>
                  <w:rPr>
                    <w:sz w:val="18"/>
                  </w:rPr>
                  <w:t>PLANNING &amp; </w:t>
                </w:r>
                <w:r>
                  <w:rPr>
                    <w:spacing w:val="-3"/>
                    <w:sz w:val="18"/>
                  </w:rPr>
                  <w:t>DEVELOPMENT, </w:t>
                </w:r>
                <w:r>
                  <w:rPr>
                    <w:sz w:val="18"/>
                  </w:rPr>
                  <w:t>COMMUNITY SERVICES </w:t>
                </w:r>
                <w:r>
                  <w:rPr>
                    <w:spacing w:val="-3"/>
                    <w:sz w:val="18"/>
                  </w:rPr>
                  <w:t>DEPARTMENT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65pt;height:11pt;mso-position-horizontal-relative:page;mso-position-vertical-relative:page;z-index:-252443648" type="#_x0000_t202" filled="false" stroked="false">
          <v:textbox inset="0,0,0,0">
            <w:txbxContent>
              <w:p>
                <w:pPr>
                  <w:spacing w:line="203" w:lineRule="exact" w:before="0"/>
                  <w:ind w:left="20" w:right="0" w:firstLine="0"/>
                  <w:jc w:val="left"/>
                  <w:rPr>
                    <w:sz w:val="18"/>
                  </w:rPr>
                </w:pPr>
                <w:r>
                  <w:rPr>
                    <w:color w:val="58595B"/>
                    <w:sz w:val="18"/>
                  </w:rPr>
                  <w:t>PLANNING + DESIGN SPRING/SUMMER 2020</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252438528" type="#_x0000_t202" filled="false" stroked="false">
          <v:textbox inset="0,0,0,0">
            <w:txbxContent>
              <w:p>
                <w:pPr>
                  <w:spacing w:line="203" w:lineRule="exact" w:before="0"/>
                  <w:ind w:left="20" w:right="0" w:firstLine="0"/>
                  <w:jc w:val="left"/>
                  <w:rPr>
                    <w:sz w:val="18"/>
                  </w:rPr>
                </w:pPr>
                <w:r>
                  <w:rPr>
                    <w:sz w:val="18"/>
                  </w:rPr>
                  <w:t>PLANNING &amp; </w:t>
                </w:r>
                <w:r>
                  <w:rPr>
                    <w:spacing w:val="-3"/>
                    <w:sz w:val="18"/>
                  </w:rPr>
                  <w:t>DEVELOPMENT, </w:t>
                </w:r>
                <w:r>
                  <w:rPr>
                    <w:sz w:val="18"/>
                  </w:rPr>
                  <w:t>COMMUNITY SERVICES </w:t>
                </w:r>
                <w:r>
                  <w:rPr>
                    <w:spacing w:val="-3"/>
                    <w:sz w:val="18"/>
                  </w:rPr>
                  <w:t>DEPARTMENT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489" w:hanging="200"/>
      </w:pPr>
      <w:rPr>
        <w:rFonts w:hint="default" w:ascii="Calibri" w:hAnsi="Calibri" w:eastAsia="Calibri" w:cs="Calibri"/>
        <w:spacing w:val="-3"/>
        <w:w w:val="99"/>
        <w:sz w:val="20"/>
        <w:szCs w:val="20"/>
        <w:lang w:val="en-us" w:eastAsia="en-us" w:bidi="en-us"/>
      </w:rPr>
    </w:lvl>
    <w:lvl w:ilvl="1">
      <w:start w:val="0"/>
      <w:numFmt w:val="bullet"/>
      <w:lvlText w:val="•"/>
      <w:lvlJc w:val="left"/>
      <w:pPr>
        <w:ind w:left="1018" w:hanging="200"/>
      </w:pPr>
      <w:rPr>
        <w:rFonts w:hint="default"/>
        <w:lang w:val="en-us" w:eastAsia="en-us" w:bidi="en-us"/>
      </w:rPr>
    </w:lvl>
    <w:lvl w:ilvl="2">
      <w:start w:val="0"/>
      <w:numFmt w:val="bullet"/>
      <w:lvlText w:val="•"/>
      <w:lvlJc w:val="left"/>
      <w:pPr>
        <w:ind w:left="1557" w:hanging="200"/>
      </w:pPr>
      <w:rPr>
        <w:rFonts w:hint="default"/>
        <w:lang w:val="en-us" w:eastAsia="en-us" w:bidi="en-us"/>
      </w:rPr>
    </w:lvl>
    <w:lvl w:ilvl="3">
      <w:start w:val="0"/>
      <w:numFmt w:val="bullet"/>
      <w:lvlText w:val="•"/>
      <w:lvlJc w:val="left"/>
      <w:pPr>
        <w:ind w:left="2096" w:hanging="200"/>
      </w:pPr>
      <w:rPr>
        <w:rFonts w:hint="default"/>
        <w:lang w:val="en-us" w:eastAsia="en-us" w:bidi="en-us"/>
      </w:rPr>
    </w:lvl>
    <w:lvl w:ilvl="4">
      <w:start w:val="0"/>
      <w:numFmt w:val="bullet"/>
      <w:lvlText w:val="•"/>
      <w:lvlJc w:val="left"/>
      <w:pPr>
        <w:ind w:left="2635" w:hanging="200"/>
      </w:pPr>
      <w:rPr>
        <w:rFonts w:hint="default"/>
        <w:lang w:val="en-us" w:eastAsia="en-us" w:bidi="en-us"/>
      </w:rPr>
    </w:lvl>
    <w:lvl w:ilvl="5">
      <w:start w:val="0"/>
      <w:numFmt w:val="bullet"/>
      <w:lvlText w:val="•"/>
      <w:lvlJc w:val="left"/>
      <w:pPr>
        <w:ind w:left="3174" w:hanging="200"/>
      </w:pPr>
      <w:rPr>
        <w:rFonts w:hint="default"/>
        <w:lang w:val="en-us" w:eastAsia="en-us" w:bidi="en-us"/>
      </w:rPr>
    </w:lvl>
    <w:lvl w:ilvl="6">
      <w:start w:val="0"/>
      <w:numFmt w:val="bullet"/>
      <w:lvlText w:val="•"/>
      <w:lvlJc w:val="left"/>
      <w:pPr>
        <w:ind w:left="3713" w:hanging="200"/>
      </w:pPr>
      <w:rPr>
        <w:rFonts w:hint="default"/>
        <w:lang w:val="en-us" w:eastAsia="en-us" w:bidi="en-us"/>
      </w:rPr>
    </w:lvl>
    <w:lvl w:ilvl="7">
      <w:start w:val="0"/>
      <w:numFmt w:val="bullet"/>
      <w:lvlText w:val="•"/>
      <w:lvlJc w:val="left"/>
      <w:pPr>
        <w:ind w:left="4252" w:hanging="200"/>
      </w:pPr>
      <w:rPr>
        <w:rFonts w:hint="default"/>
        <w:lang w:val="en-us" w:eastAsia="en-us" w:bidi="en-us"/>
      </w:rPr>
    </w:lvl>
    <w:lvl w:ilvl="8">
      <w:start w:val="0"/>
      <w:numFmt w:val="bullet"/>
      <w:lvlText w:val="•"/>
      <w:lvlJc w:val="left"/>
      <w:pPr>
        <w:ind w:left="4791" w:hanging="200"/>
      </w:pPr>
      <w:rPr>
        <w:rFonts w:hint="default"/>
        <w:lang w:val="en-us" w:eastAsia="en-us" w:bidi="en-us"/>
      </w:rPr>
    </w:lvl>
  </w:abstractNum>
  <w:abstractNum w:abstractNumId="1">
    <w:multiLevelType w:val="hybridMultilevel"/>
    <w:lvl w:ilvl="0">
      <w:start w:val="1"/>
      <w:numFmt w:val="decimal"/>
      <w:lvlText w:val="%1."/>
      <w:lvlJc w:val="left"/>
      <w:pPr>
        <w:ind w:left="380" w:hanging="260"/>
        <w:jc w:val="left"/>
      </w:pPr>
      <w:rPr>
        <w:rFonts w:hint="default" w:ascii="Calibri" w:hAnsi="Calibri" w:eastAsia="Calibri" w:cs="Calibri"/>
        <w:spacing w:val="-13"/>
        <w:w w:val="100"/>
        <w:sz w:val="20"/>
        <w:szCs w:val="20"/>
        <w:lang w:val="en-us" w:eastAsia="en-us" w:bidi="en-us"/>
      </w:rPr>
    </w:lvl>
    <w:lvl w:ilvl="1">
      <w:start w:val="0"/>
      <w:numFmt w:val="bullet"/>
      <w:lvlText w:val="•"/>
      <w:lvlJc w:val="left"/>
      <w:pPr>
        <w:ind w:left="893" w:hanging="260"/>
      </w:pPr>
      <w:rPr>
        <w:rFonts w:hint="default"/>
        <w:lang w:val="en-us" w:eastAsia="en-us" w:bidi="en-us"/>
      </w:rPr>
    </w:lvl>
    <w:lvl w:ilvl="2">
      <w:start w:val="0"/>
      <w:numFmt w:val="bullet"/>
      <w:lvlText w:val="•"/>
      <w:lvlJc w:val="left"/>
      <w:pPr>
        <w:ind w:left="1407" w:hanging="260"/>
      </w:pPr>
      <w:rPr>
        <w:rFonts w:hint="default"/>
        <w:lang w:val="en-us" w:eastAsia="en-us" w:bidi="en-us"/>
      </w:rPr>
    </w:lvl>
    <w:lvl w:ilvl="3">
      <w:start w:val="0"/>
      <w:numFmt w:val="bullet"/>
      <w:lvlText w:val="•"/>
      <w:lvlJc w:val="left"/>
      <w:pPr>
        <w:ind w:left="1921" w:hanging="260"/>
      </w:pPr>
      <w:rPr>
        <w:rFonts w:hint="default"/>
        <w:lang w:val="en-us" w:eastAsia="en-us" w:bidi="en-us"/>
      </w:rPr>
    </w:lvl>
    <w:lvl w:ilvl="4">
      <w:start w:val="0"/>
      <w:numFmt w:val="bullet"/>
      <w:lvlText w:val="•"/>
      <w:lvlJc w:val="left"/>
      <w:pPr>
        <w:ind w:left="2434" w:hanging="260"/>
      </w:pPr>
      <w:rPr>
        <w:rFonts w:hint="default"/>
        <w:lang w:val="en-us" w:eastAsia="en-us" w:bidi="en-us"/>
      </w:rPr>
    </w:lvl>
    <w:lvl w:ilvl="5">
      <w:start w:val="0"/>
      <w:numFmt w:val="bullet"/>
      <w:lvlText w:val="•"/>
      <w:lvlJc w:val="left"/>
      <w:pPr>
        <w:ind w:left="2948" w:hanging="260"/>
      </w:pPr>
      <w:rPr>
        <w:rFonts w:hint="default"/>
        <w:lang w:val="en-us" w:eastAsia="en-us" w:bidi="en-us"/>
      </w:rPr>
    </w:lvl>
    <w:lvl w:ilvl="6">
      <w:start w:val="0"/>
      <w:numFmt w:val="bullet"/>
      <w:lvlText w:val="•"/>
      <w:lvlJc w:val="left"/>
      <w:pPr>
        <w:ind w:left="3462" w:hanging="260"/>
      </w:pPr>
      <w:rPr>
        <w:rFonts w:hint="default"/>
        <w:lang w:val="en-us" w:eastAsia="en-us" w:bidi="en-us"/>
      </w:rPr>
    </w:lvl>
    <w:lvl w:ilvl="7">
      <w:start w:val="0"/>
      <w:numFmt w:val="bullet"/>
      <w:lvlText w:val="•"/>
      <w:lvlJc w:val="left"/>
      <w:pPr>
        <w:ind w:left="3976" w:hanging="260"/>
      </w:pPr>
      <w:rPr>
        <w:rFonts w:hint="default"/>
        <w:lang w:val="en-us" w:eastAsia="en-us" w:bidi="en-us"/>
      </w:rPr>
    </w:lvl>
    <w:lvl w:ilvl="8">
      <w:start w:val="0"/>
      <w:numFmt w:val="bullet"/>
      <w:lvlText w:val="•"/>
      <w:lvlJc w:val="left"/>
      <w:pPr>
        <w:ind w:left="4489" w:hanging="260"/>
      </w:pPr>
      <w:rPr>
        <w:rFonts w:hint="default"/>
        <w:lang w:val="en-us" w:eastAsia="en-us" w:bidi="en-us"/>
      </w:rPr>
    </w:lvl>
  </w:abstractNum>
  <w:abstractNum w:abstractNumId="0">
    <w:multiLevelType w:val="hybridMultilevel"/>
    <w:lvl w:ilvl="0">
      <w:start w:val="0"/>
      <w:numFmt w:val="bullet"/>
      <w:lvlText w:val="•"/>
      <w:lvlJc w:val="left"/>
      <w:pPr>
        <w:ind w:left="303" w:hanging="180"/>
      </w:pPr>
      <w:rPr>
        <w:rFonts w:hint="default" w:ascii="Calibri" w:hAnsi="Calibri" w:eastAsia="Calibri" w:cs="Calibri"/>
        <w:spacing w:val="-11"/>
        <w:w w:val="100"/>
        <w:sz w:val="20"/>
        <w:szCs w:val="20"/>
        <w:lang w:val="en-us" w:eastAsia="en-us" w:bidi="en-us"/>
      </w:rPr>
    </w:lvl>
    <w:lvl w:ilvl="1">
      <w:start w:val="0"/>
      <w:numFmt w:val="bullet"/>
      <w:lvlText w:val="•"/>
      <w:lvlJc w:val="left"/>
      <w:pPr>
        <w:ind w:left="821" w:hanging="180"/>
      </w:pPr>
      <w:rPr>
        <w:rFonts w:hint="default"/>
        <w:lang w:val="en-us" w:eastAsia="en-us" w:bidi="en-us"/>
      </w:rPr>
    </w:lvl>
    <w:lvl w:ilvl="2">
      <w:start w:val="0"/>
      <w:numFmt w:val="bullet"/>
      <w:lvlText w:val="•"/>
      <w:lvlJc w:val="left"/>
      <w:pPr>
        <w:ind w:left="1343" w:hanging="180"/>
      </w:pPr>
      <w:rPr>
        <w:rFonts w:hint="default"/>
        <w:lang w:val="en-us" w:eastAsia="en-us" w:bidi="en-us"/>
      </w:rPr>
    </w:lvl>
    <w:lvl w:ilvl="3">
      <w:start w:val="0"/>
      <w:numFmt w:val="bullet"/>
      <w:lvlText w:val="•"/>
      <w:lvlJc w:val="left"/>
      <w:pPr>
        <w:ind w:left="1865" w:hanging="180"/>
      </w:pPr>
      <w:rPr>
        <w:rFonts w:hint="default"/>
        <w:lang w:val="en-us" w:eastAsia="en-us" w:bidi="en-us"/>
      </w:rPr>
    </w:lvl>
    <w:lvl w:ilvl="4">
      <w:start w:val="0"/>
      <w:numFmt w:val="bullet"/>
      <w:lvlText w:val="•"/>
      <w:lvlJc w:val="left"/>
      <w:pPr>
        <w:ind w:left="2387" w:hanging="180"/>
      </w:pPr>
      <w:rPr>
        <w:rFonts w:hint="default"/>
        <w:lang w:val="en-us" w:eastAsia="en-us" w:bidi="en-us"/>
      </w:rPr>
    </w:lvl>
    <w:lvl w:ilvl="5">
      <w:start w:val="0"/>
      <w:numFmt w:val="bullet"/>
      <w:lvlText w:val="•"/>
      <w:lvlJc w:val="left"/>
      <w:pPr>
        <w:ind w:left="2909" w:hanging="180"/>
      </w:pPr>
      <w:rPr>
        <w:rFonts w:hint="default"/>
        <w:lang w:val="en-us" w:eastAsia="en-us" w:bidi="en-us"/>
      </w:rPr>
    </w:lvl>
    <w:lvl w:ilvl="6">
      <w:start w:val="0"/>
      <w:numFmt w:val="bullet"/>
      <w:lvlText w:val="•"/>
      <w:lvlJc w:val="left"/>
      <w:pPr>
        <w:ind w:left="3431" w:hanging="180"/>
      </w:pPr>
      <w:rPr>
        <w:rFonts w:hint="default"/>
        <w:lang w:val="en-us" w:eastAsia="en-us" w:bidi="en-us"/>
      </w:rPr>
    </w:lvl>
    <w:lvl w:ilvl="7">
      <w:start w:val="0"/>
      <w:numFmt w:val="bullet"/>
      <w:lvlText w:val="•"/>
      <w:lvlJc w:val="left"/>
      <w:pPr>
        <w:ind w:left="3953" w:hanging="180"/>
      </w:pPr>
      <w:rPr>
        <w:rFonts w:hint="default"/>
        <w:lang w:val="en-us" w:eastAsia="en-us" w:bidi="en-us"/>
      </w:rPr>
    </w:lvl>
    <w:lvl w:ilvl="8">
      <w:start w:val="0"/>
      <w:numFmt w:val="bullet"/>
      <w:lvlText w:val="•"/>
      <w:lvlJc w:val="left"/>
      <w:pPr>
        <w:ind w:left="4474" w:hanging="180"/>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0"/>
      <w:szCs w:val="20"/>
      <w:lang w:val="en-us" w:eastAsia="en-us" w:bidi="en-us"/>
    </w:rPr>
  </w:style>
  <w:style w:styleId="Heading1" w:type="paragraph">
    <w:name w:val="Heading 1"/>
    <w:basedOn w:val="Normal"/>
    <w:uiPriority w:val="1"/>
    <w:qFormat/>
    <w:pPr>
      <w:spacing w:before="163"/>
      <w:ind w:left="120"/>
      <w:outlineLvl w:val="1"/>
    </w:pPr>
    <w:rPr>
      <w:rFonts w:ascii="Calibri" w:hAnsi="Calibri" w:eastAsia="Calibri" w:cs="Calibri"/>
      <w:b/>
      <w:bCs/>
      <w:sz w:val="46"/>
      <w:szCs w:val="46"/>
      <w:lang w:val="en-us" w:eastAsia="en-us" w:bidi="en-us"/>
    </w:rPr>
  </w:style>
  <w:style w:styleId="Heading2" w:type="paragraph">
    <w:name w:val="Heading 2"/>
    <w:basedOn w:val="Normal"/>
    <w:uiPriority w:val="1"/>
    <w:qFormat/>
    <w:pPr>
      <w:ind w:left="120"/>
      <w:jc w:val="both"/>
      <w:outlineLvl w:val="2"/>
    </w:pPr>
    <w:rPr>
      <w:rFonts w:ascii="Calibri" w:hAnsi="Calibri" w:eastAsia="Calibri" w:cs="Calibri"/>
      <w:b/>
      <w:bCs/>
      <w:sz w:val="26"/>
      <w:szCs w:val="26"/>
      <w:lang w:val="en-us" w:eastAsia="en-us" w:bidi="en-us"/>
    </w:rPr>
  </w:style>
  <w:style w:styleId="ListParagraph" w:type="paragraph">
    <w:name w:val="List Paragraph"/>
    <w:basedOn w:val="Normal"/>
    <w:uiPriority w:val="1"/>
    <w:qFormat/>
    <w:pPr>
      <w:ind w:left="360" w:hanging="240"/>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4.jpeg"/><Relationship Id="rId10" Type="http://schemas.openxmlformats.org/officeDocument/2006/relationships/hyperlink" Target="mailto:lesley.anderson@saskatoon.ca" TargetMode="External"/><Relationship Id="rId11" Type="http://schemas.openxmlformats.org/officeDocument/2006/relationships/image" Target="media/image5.png"/><Relationship Id="rId12" Type="http://schemas.openxmlformats.org/officeDocument/2006/relationships/hyperlink" Target="mailto:jason.sick@saskatoon.ca" TargetMode="External"/><Relationship Id="rId13" Type="http://schemas.openxmlformats.org/officeDocument/2006/relationships/image" Target="media/image6.jpeg"/><Relationship Id="rId14" Type="http://schemas.openxmlformats.org/officeDocument/2006/relationships/hyperlink" Target="http://saskatoon.ca/urbanreserves" TargetMode="External"/><Relationship Id="rId15" Type="http://schemas.openxmlformats.org/officeDocument/2006/relationships/image" Target="media/image7.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hyperlink" Target="mailto:brent.mcadam@saskatoon.ca" TargetMode="External"/><Relationship Id="rId21" Type="http://schemas.openxmlformats.org/officeDocument/2006/relationships/image" Target="media/image8.jpeg"/><Relationship Id="rId22" Type="http://schemas.openxmlformats.org/officeDocument/2006/relationships/hyperlink" Target="mailto:ian.williamson@saskatoon.ca" TargetMode="External"/><Relationship Id="rId23" Type="http://schemas.openxmlformats.org/officeDocument/2006/relationships/hyperlink" Target="http://saskatoon.ca/sectorplans" TargetMode="External"/><Relationship Id="rId24" Type="http://schemas.openxmlformats.org/officeDocument/2006/relationships/image" Target="media/image9.jpeg"/><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5.xml"/><Relationship Id="rId28" Type="http://schemas.openxmlformats.org/officeDocument/2006/relationships/hyperlink" Target="mailto:keith.folkersen@saskatoon.ca" TargetMode="External"/><Relationship Id="rId29" Type="http://schemas.openxmlformats.org/officeDocument/2006/relationships/image" Target="media/image10.jpe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jpeg"/><Relationship Id="rId34" Type="http://schemas.openxmlformats.org/officeDocument/2006/relationships/header" Target="header5.xml"/><Relationship Id="rId35" Type="http://schemas.openxmlformats.org/officeDocument/2006/relationships/header" Target="header6.xml"/><Relationship Id="rId36" Type="http://schemas.openxmlformats.org/officeDocument/2006/relationships/footer" Target="footer6.xml"/><Relationship Id="rId37" Type="http://schemas.openxmlformats.org/officeDocument/2006/relationships/footer" Target="footer7.xml"/><Relationship Id="rId38" Type="http://schemas.openxmlformats.org/officeDocument/2006/relationships/image" Target="media/image15.png"/><Relationship Id="rId39" Type="http://schemas.openxmlformats.org/officeDocument/2006/relationships/image" Target="media/image16.jpeg"/><Relationship Id="rId40" Type="http://schemas.openxmlformats.org/officeDocument/2006/relationships/image" Target="media/image17.jpeg"/><Relationship Id="rId41" Type="http://schemas.openxmlformats.org/officeDocument/2006/relationships/image" Target="media/image18.pn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hyperlink" Target="http://saskatoon.ca/businesslicense" TargetMode="External"/><Relationship Id="rId45" Type="http://schemas.openxmlformats.org/officeDocument/2006/relationships/hyperlink" Target="mailto:business.license@saskatoon.ca" TargetMode="External"/><Relationship Id="rId46" Type="http://schemas.openxmlformats.org/officeDocument/2006/relationships/hyperlink" Target="http://saskatoon.ca/ayisiyiniwak" TargetMode="External"/><Relationship Id="rId47" Type="http://schemas.openxmlformats.org/officeDocument/2006/relationships/hyperlink" Target="mailto:regional.planning@saskatoon.ca" TargetMode="External"/><Relationship Id="rId48" Type="http://schemas.openxmlformats.org/officeDocument/2006/relationships/image" Target="media/image21.jpeg"/><Relationship Id="rId49" Type="http://schemas.openxmlformats.org/officeDocument/2006/relationships/hyperlink" Target="mailto:blaire.prima@saskatoon.ca" TargetMode="External"/><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hyperlink" Target="http://saskatoon.ca/pleasanthillvillage" TargetMode="External"/><Relationship Id="rId53" Type="http://schemas.openxmlformats.org/officeDocument/2006/relationships/image" Target="media/image24.jpeg"/><Relationship Id="rId54" Type="http://schemas.openxmlformats.org/officeDocument/2006/relationships/header" Target="header7.xml"/><Relationship Id="rId55" Type="http://schemas.openxmlformats.org/officeDocument/2006/relationships/footer" Target="footer8.xml"/><Relationship Id="rId56" Type="http://schemas.openxmlformats.org/officeDocument/2006/relationships/hyperlink" Target="mailto:lars.ketilson@saskatoon.ca" TargetMode="External"/><Relationship Id="rId57" Type="http://schemas.openxmlformats.org/officeDocument/2006/relationships/image" Target="media/image25.png"/><Relationship Id="rId58" Type="http://schemas.openxmlformats.org/officeDocument/2006/relationships/hyperlink" Target="http://saskatoon.ca/business-development/planning/planning-publications" TargetMode="External"/><Relationship Id="rId59" Type="http://schemas.openxmlformats.org/officeDocument/2006/relationships/hyperlink" Target="http://saskatoon.ca/" TargetMode="External"/><Relationship Id="rId60" Type="http://schemas.openxmlformats.org/officeDocument/2006/relationships/header" Target="header8.xml"/><Relationship Id="rId61" Type="http://schemas.openxmlformats.org/officeDocument/2006/relationships/footer" Target="footer9.xml"/><Relationship Id="rId62" Type="http://schemas.openxmlformats.org/officeDocument/2006/relationships/hyperlink" Target="http://saskatoon.ca/engage/hyde-park-phase-2-open-house" TargetMode="External"/><Relationship Id="rId63" Type="http://schemas.openxmlformats.org/officeDocument/2006/relationships/image" Target="media/image26.jpeg"/><Relationship Id="rId64" Type="http://schemas.openxmlformats.org/officeDocument/2006/relationships/image" Target="media/image27.jpeg"/><Relationship Id="rId65" Type="http://schemas.openxmlformats.org/officeDocument/2006/relationships/hyperlink" Target="mailto:city.planning@saskatoon.ca" TargetMode="External"/><Relationship Id="rId6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2020-06-01T17:48:33Z</dcterms:created>
  <dcterms:modified xsi:type="dcterms:W3CDTF">2020-06-01T17:48:33Z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2020-05-11T00:00:00Z</vt:filetime>
  </property>
  <property fmtid="{D5CDD505-2E9C-101B-9397-08002B2CF9AE}" pid="3" name="Creator">
    <vt:lpwstr>Adobe InDesign 15.0 (Macintosh)</vt:lpwstr>
  </property>
  <property fmtid="{D5CDD505-2E9C-101B-9397-08002B2CF9AE}" pid="4" name="LastSaved">
    <vt:filetime>2020-06-01T00:00:00Z</vt:filetime>
  </property>
</Properties>
</file>