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792pt;mso-position-horizontal-relative:page;mso-position-vertical-relative:page;z-index:-252536832" coordorigin="0,0" coordsize="12240,15840">
            <v:shape style="position:absolute;left:0;top:576;width:12240;height:15264" type="#_x0000_t75" stroked="false">
              <v:imagedata r:id="rId5" o:title=""/>
            </v:shape>
            <v:rect style="position:absolute;left:0;top:0;width:12240;height:3500" filled="true" fillcolor="#0088c7" stroked="false">
              <v:fill type="solid"/>
            </v:rect>
            <v:shape style="position:absolute;left:7226;top:606;width:4211;height:2033" coordorigin="7226,606" coordsize="4211,2033" path="m7532,1093l7457,1100,7393,1121,7340,1155,7298,1204,7272,1253,7252,1315,7238,1388,7229,1473,7226,1569,7226,1740,7229,1845,7237,1937,7251,2015,7270,2081,7295,2133,7335,2183,7387,2219,7451,2240,7526,2247,7570,2245,7612,2238,7650,2227,7686,2211,7719,2191,7750,2165,7779,2134,7797,2111,7570,2111,7522,2106,7481,2092,7448,2069,7423,2037,7405,1992,7391,1932,7383,1857,7381,1766,7381,1569,7383,1485,7391,1409,7405,1349,7423,1304,7448,1272,7481,1248,7522,1234,7570,1230,7793,1230,7772,1201,7745,1173,7716,1149,7684,1129,7650,1113,7613,1102,7574,1096,7532,1093xm7939,2098l7807,2098,7807,2228,7939,2228,7939,2098xm7793,1230l7570,1230,7627,1234,7676,1248,7715,1272,7745,1304,7768,1350,7783,1411,7793,1488,7796,1582,7796,1760,7793,1853,7783,1930,7768,1991,7745,2036,7715,2069,7676,2092,7627,2106,7570,2111,7797,2111,7807,2098,7939,2098,7939,1234,7796,1234,7793,1230xm7939,606l7796,606,7796,1234,7939,1234,7939,606xm8409,1093l8314,1100,8234,1118,8170,1149,8122,1192,8092,1237,8069,1294,8053,1363,8043,1445,8040,1538,8040,1804,8043,1895,8053,1976,8070,2046,8093,2103,8122,2149,8171,2192,8234,2223,8313,2241,8407,2247,8497,2243,8574,2228,8637,2204,8687,2171,8724,2126,8734,2105,8407,2105,8348,2101,8300,2091,8262,2075,8235,2051,8217,2016,8203,1963,8195,1892,8192,1804,8192,1698,8774,1698,8774,1559,8192,1559,8192,1490,8195,1419,8204,1361,8219,1315,8239,1281,8267,1257,8306,1239,8354,1229,8411,1226,8716,1226,8694,1191,8646,1148,8582,1118,8503,1100,8409,1093xm8772,1882l8640,1882,8640,1920,8637,1967,8628,2008,8613,2041,8591,2065,8561,2082,8521,2095,8469,2102,8407,2105,8734,2105,8751,2070,8767,2001,8772,1920,8772,1882xm8716,1226l8411,1226,8470,1229,8518,1239,8556,1256,8585,1280,8605,1314,8620,1360,8628,1418,8631,1490,8631,1559,8774,1559,8774,1538,8771,1444,8761,1363,8745,1294,8723,1236,8716,1226xm9001,1872l8860,1872,8860,1987,8864,2055,8875,2112,8893,2158,8919,2192,8955,2216,9002,2233,9061,2244,9133,2247,9258,2247,9328,2243,9388,2232,9439,2212,9480,2185,9512,2149,9529,2116,9146,2116,9107,2114,9075,2108,9049,2098,9031,2084,9018,2063,9008,2032,9003,1991,9001,1940,9001,1872xm9267,1093l9168,1093,9098,1097,9038,1109,8987,1129,8946,1156,8914,1192,8891,1236,8878,1288,8873,1349,8873,1498,8876,1543,8884,1581,8898,1612,8918,1637,8950,1657,9000,1676,9070,1695,9157,1712,9209,1720,9294,1741,9355,1773,9391,1816,9403,1870,9403,1975,9401,2011,9394,2041,9383,2066,9368,2085,9347,2099,9319,2108,9285,2114,9244,2116,9529,2116,9534,2105,9548,2053,9552,1993,9552,1844,9549,1792,9540,1747,9525,1709,9503,1678,9474,1653,9437,1633,9392,1617,9339,1605,9243,1591,9147,1572,9078,1545,9037,1512,9023,1471,9023,1364,9025,1328,9032,1298,9043,1274,9058,1256,9079,1243,9106,1233,9140,1227,9181,1226,9523,1226,9506,1183,9480,1149,9445,1125,9398,1107,9338,1097,9267,1093xm9523,1226l9254,1226,9291,1227,9322,1233,9348,1243,9367,1257,9381,1276,9391,1301,9397,1333,9399,1370,9399,1402,9540,1402,9540,1355,9536,1286,9525,1229,9523,1226xm9817,1114l9674,1114,9674,2228,9817,2228,9817,1114xm9817,634l9674,634,9674,821,9817,821,9817,634xm10071,2351l9924,2351,9924,2410,9929,2463,9945,2510,9970,2549,10007,2582,10053,2607,10110,2625,10178,2636,10256,2639,10346,2634,10422,2618,10484,2592,10531,2555,10564,2509,10254,2509,10208,2507,10169,2501,10138,2492,10112,2478,10093,2460,10080,2437,10072,2410,10069,2377,10069,2374,10069,2370,10070,2364,10071,2359,10071,2354,10071,2351xm10612,2043l10469,2043,10469,2228,10466,2311,10458,2377,10444,2427,10424,2460,10397,2481,10359,2497,10311,2506,10254,2509,10564,2509,10567,2506,10592,2442,10607,2362,10612,2268,10612,2043xm10199,1093l10124,1101,10060,1122,10008,1158,9968,1208,9943,1260,9924,1326,9910,1404,9902,1496,9899,1601,9899,1710,9902,1806,9911,1890,9925,1963,9945,2024,9971,2074,10013,2122,10066,2156,10130,2177,10205,2184,10247,2182,10286,2175,10323,2164,10357,2149,10389,2129,10418,2105,10445,2077,10466,2048,10243,2048,10195,2043,10154,2029,10121,2006,10096,1973,10078,1928,10064,1868,10057,1793,10054,1710,10054,1575,10057,1485,10064,1409,10078,1349,10096,1304,10121,1272,10154,1248,10195,1234,10243,1230,10468,1230,10452,1209,10423,1178,10391,1152,10358,1131,10323,1114,10284,1103,10243,1096,10199,1093xm10468,1230l10243,1230,10300,1234,10349,1248,10388,1272,10418,1304,10441,1350,10457,1411,10466,1488,10469,1582,10469,1696,10466,1789,10457,1866,10441,1928,10418,1973,10388,2006,10349,2029,10300,2043,10243,2048,10466,2048,10469,2043,10612,2043,10612,1246,10480,1246,10468,1230xm10612,1114l10480,1114,10480,1246,10612,1246,10612,1114xm10872,1114l10740,1114,10740,2228,10883,2228,10883,1603,10886,1506,10896,1424,10913,1358,10936,1308,10967,1271,11007,1245,11013,1243,10872,1243,10872,1114xm11391,1223l11113,1223,11159,1227,11198,1240,11229,1260,11253,1288,11271,1327,11284,1379,11291,1443,11294,1521,11294,2228,11436,2228,11436,1481,11432,1384,11419,1302,11398,1235,11391,1223xm11145,1093l11098,1096,11056,1103,11017,1114,10981,1131,10949,1151,10920,1177,10894,1207,10872,1243,11013,1243,11056,1229,11113,1223,11391,1223,11368,1183,11329,1144,11278,1116,11217,1099,11145,1093xe" filled="true" fillcolor="#ffffff" stroked="false">
              <v:path arrowok="t"/>
              <v:fill type="solid"/>
            </v:shape>
            <v:shape style="position:absolute;left:741;top:597;width:5211;height:2036" coordorigin="742,598" coordsize="5211,2036" path="m876,1105l742,1105,742,2633,884,2633,884,2098,1057,2098,1053,2098,1004,2084,965,2060,935,2028,913,1983,897,1921,888,1844,884,1751,884,1573,888,1480,897,1402,913,1341,935,1296,965,1263,1004,1240,1013,1237,876,1237,876,1105xm1057,2098l884,2098,908,2131,935,2160,964,2184,997,2204,1031,2219,1069,2230,1108,2236,1151,2239,1225,2232,1289,2211,1341,2177,1382,2130,1397,2102,1111,2102,1057,2098xm1395,1221l1111,1221,1160,1226,1200,1240,1234,1263,1259,1296,1278,1341,1291,1401,1299,1477,1302,1567,1302,1764,1299,1848,1291,1922,1278,1982,1259,2027,1234,2060,1200,2084,1160,2098,1111,2102,1397,2102,1408,2080,1428,2019,1442,1946,1450,1861,1453,1764,1453,1593,1450,1487,1442,1396,1428,1317,1409,1251,1395,1221xm1155,1085l1111,1087,1070,1094,1032,1105,997,1121,964,1142,933,1169,903,1200,876,1237,1013,1237,1053,1226,1111,1221,1395,1221,1385,1199,1344,1149,1293,1113,1230,1092,1155,1085xm1687,598l1545,598,1545,2219,1687,2219,1687,598xm2067,1523l1999,1527,1940,1541,1889,1564,1847,1595,1815,1636,1791,1685,1777,1742,1772,1808,1772,1957,1777,2025,1789,2083,1811,2132,1841,2171,1880,2202,1927,2223,1984,2236,2049,2241,2100,2239,2144,2234,2184,2225,2218,2212,2247,2196,2274,2175,2297,2149,2318,2118,2458,2118,2458,2110,2104,2110,2059,2107,2020,2098,1989,2082,1964,2061,1945,2032,1932,1995,1924,1950,1921,1896,1924,1830,1932,1776,1944,1735,1962,1705,1988,1684,2023,1669,2068,1660,2122,1657,2458,1657,2458,1619,2318,1619,2297,1596,2273,1576,2247,1560,2218,1546,2186,1536,2150,1529,2111,1524,2067,1523xm2458,2118l2318,2118,2318,2219,2458,2219,2458,2118xm2458,1657l2122,1657,2176,1660,2220,1668,2255,1682,2280,1701,2299,1728,2311,1766,2319,1813,2322,1872,2319,1933,2309,1984,2294,2025,2272,2057,2243,2080,2206,2097,2159,2107,2104,2110,2458,2110,2458,1657xm2427,1215l2126,1215,2179,1217,2222,1226,2256,1239,2279,1259,2296,1287,2308,1327,2315,1380,2318,1445,2318,1619,2458,1619,2458,1408,2454,1322,2441,1250,2427,1215xm2133,1081l2053,1085,1985,1097,1929,1118,1884,1147,1850,1185,1825,1233,1810,1290,1806,1355,1806,1408,1953,1408,1953,1355,1955,1320,1963,1291,1975,1266,1992,1247,2016,1233,2046,1223,2083,1217,2126,1215,2427,1215,2419,1193,2388,1151,2346,1120,2289,1098,2218,1085,2133,1081xm2712,1105l2580,1105,2580,2219,2722,2219,2722,1595,2726,1497,2736,1416,2752,1350,2775,1299,2806,1262,2846,1236,2852,1234,2712,1234,2712,1105xm3231,1215l2953,1215,2999,1219,3037,1231,3069,1251,3093,1280,3110,1319,3123,1370,3131,1435,3133,1512,3133,2219,3276,2219,3276,1472,3272,1376,3259,1294,3238,1227,3231,1215xm2984,1085l2938,1087,2896,1094,2857,1106,2821,1122,2789,1143,2760,1168,2734,1199,2712,1234,2852,1234,2895,1220,2953,1215,3231,1215,3208,1174,3168,1135,3118,1107,3057,1090,2984,1085xm3527,1105l3395,1105,3395,2219,3538,2219,3538,1595,3541,1497,3551,1416,3568,1350,3591,1299,3622,1262,3662,1236,3668,1234,3527,1234,3527,1105xm4047,1215l3769,1215,3815,1219,3853,1231,3884,1251,3908,1280,3926,1319,3939,1370,3947,1435,3949,1512,3949,2219,4092,2219,4092,1472,4088,1376,4075,1294,4054,1227,4047,1215xm3800,1085l3754,1087,3711,1094,3672,1106,3637,1122,3605,1143,3576,1168,3550,1199,3527,1234,3668,1234,3711,1220,3769,1215,4047,1215,4024,1174,3984,1135,3934,1107,3872,1090,3800,1085xm4341,1105l4198,1105,4198,2219,4341,2219,4341,1105xm4341,625l4198,625,4198,812,4341,812,4341,625xm4587,1105l4455,1105,4455,2219,4598,2219,4598,1595,4601,1497,4611,1416,4628,1350,4651,1299,4682,1262,4722,1236,4728,1234,4587,1234,4587,1105xm5106,1215l4829,1215,4874,1219,4913,1231,4944,1251,4968,1280,4986,1319,4999,1370,5006,1435,5009,1512,5009,2219,5152,2219,5152,1472,5147,1376,5135,1294,5113,1227,5106,1215xm4860,1085l4814,1087,4771,1094,4732,1106,4697,1122,4664,1143,4635,1168,4610,1199,4587,1234,4728,1234,4771,1220,4829,1215,5106,1215,5084,1174,5044,1135,4993,1107,4932,1090,4860,1085xm5412,2343l5265,2343,5265,2401,5270,2454,5285,2501,5311,2541,5347,2573,5394,2598,5451,2616,5518,2627,5596,2630,5687,2625,5763,2609,5825,2583,5872,2547,5905,2501,5594,2501,5549,2499,5510,2493,5478,2483,5453,2469,5434,2451,5420,2429,5412,2401,5409,2369,5409,2366,5410,2361,5410,2356,5411,2350,5412,2346,5412,2343xm5953,2035l5810,2035,5810,2219,5807,2302,5798,2369,5784,2418,5765,2451,5737,2473,5699,2488,5652,2497,5594,2501,5905,2501,5907,2497,5932,2433,5947,2354,5953,2259,5953,2035xm5539,1085l5464,1092,5401,1113,5349,1149,5309,1199,5284,1251,5265,1317,5251,1396,5243,1487,5240,1593,5240,1701,5243,1797,5251,1881,5266,1954,5286,2016,5312,2065,5353,2113,5406,2148,5470,2168,5546,2175,5587,2173,5627,2167,5663,2156,5698,2140,5729,2121,5759,2097,5785,2068,5807,2039,5583,2039,5535,2034,5495,2020,5462,1997,5437,1964,5418,1920,5405,1860,5397,1785,5395,1701,5394,1567,5397,1476,5405,1401,5418,1341,5437,1296,5462,1263,5495,1240,5535,1226,5583,1221,5808,1221,5793,1201,5763,1169,5732,1143,5699,1122,5663,1106,5625,1094,5583,1087,5539,1085xm5808,1221l5583,1221,5641,1226,5689,1240,5729,1263,5759,1296,5781,1341,5797,1402,5807,1480,5810,1573,5810,1687,5807,1780,5797,1858,5781,1919,5759,1964,5729,1997,5689,2020,5641,2034,5583,2039,5807,2039,5810,2035,5953,2035,5953,1237,5820,1237,5808,1221xm5953,1105l5820,1105,5820,1237,5953,1237,5953,1105xe" filled="true" fillcolor="#000000" stroked="false">
              <v:path arrowok="t"/>
              <v:fill type="solid"/>
            </v:shape>
            <v:line style="position:absolute" from="6589,1669" to="6589,2042" stroked="true" strokeweight="2.93pt" strokecolor="#ffe67c">
              <v:stroke dashstyle="solid"/>
            </v:line>
            <v:line style="position:absolute" from="6230,1637" to="6948,1637" stroked="true" strokeweight="3.256pt" strokecolor="#ffe67c">
              <v:stroke dashstyle="solid"/>
            </v:line>
            <v:line style="position:absolute" from="6589,1231" to="6589,1604" stroked="true" strokeweight="2.93pt" strokecolor="#ffe67c">
              <v:stroke dashstyle="solid"/>
            </v:line>
            <v:shape style="position:absolute;left:6230;top:1230;width:718;height:812" coordorigin="6230,1231" coordsize="718,812" path="m6560,1231l6560,1604,6230,1604,6230,1669,6560,1669,6560,2042,6618,2042,6618,1669,6948,1669,6948,1604,6618,1604,6618,1231,6560,1231xe" filled="false" stroked="true" strokeweight="1.308pt" strokecolor="#ffe67c">
              <v:path arrowok="t"/>
              <v:stroke dashstyle="solid"/>
            </v:shape>
            <v:shape style="position:absolute;left:9020;top:14802;width:686;height:541" coordorigin="9020,14802" coordsize="686,541" path="m9693,14911l9628,14931,9576,14957,9535,14988,9502,15023,9474,15061,9449,15100,9425,15140,9398,15180,9366,15218,9326,15253,9277,15285,9215,15311,9138,15332,9141,15333,9158,15337,9174,15340,9190,15342,9206,15343,9514,15343,9538,15341,9576,15333,9619,15318,9657,15292,9683,15258,9697,15222,9704,15190,9706,15169,9706,14968,9705,14960,9704,14949,9701,14935,9697,14920,9693,14911xm9514,14802l9206,14802,9175,14806,9144,14814,9111,14827,9078,14851,9048,14883,9031,14915,9023,14945,9020,14973,9020,15061,9020,15187,9021,15199,9023,15212,9026,15225,9029,15225,9033,15224,9034,15224,9038,15223,9095,15207,9120,15198,9142,15187,9162,15175,9180,15163,9212,15136,9239,15106,9261,15075,9282,15042,9315,14988,9354,14936,9405,14887,9475,14844,9571,14811,9552,14806,9536,14804,9523,14803,9514,14802xm9034,15224l9033,15224,9034,15224,9034,15224xm9095,15207l9038,15223,9053,15220,9068,15216,9082,15212,9095,15207xe" filled="true" fillcolor="#ffffff" stroked="false">
              <v:path arrowok="t"/>
              <v:fill type="solid"/>
            </v:shape>
            <v:shape style="position:absolute;left:9835;top:14857;width:1579;height:471"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9"/>
        </w:rPr>
      </w:pPr>
    </w:p>
    <w:p>
      <w:pPr>
        <w:tabs>
          <w:tab w:pos="9331" w:val="left" w:leader="none"/>
        </w:tabs>
        <w:spacing w:before="108"/>
        <w:ind w:left="368" w:right="0" w:firstLine="0"/>
        <w:jc w:val="left"/>
        <w:rPr>
          <w:sz w:val="21"/>
        </w:rPr>
      </w:pPr>
      <w:r>
        <w:rPr>
          <w:color w:val="FFFFFF"/>
          <w:w w:val="105"/>
          <w:sz w:val="21"/>
        </w:rPr>
        <w:t>A</w:t>
      </w:r>
      <w:r>
        <w:rPr>
          <w:color w:val="FFFFFF"/>
          <w:spacing w:val="-20"/>
          <w:w w:val="105"/>
          <w:sz w:val="21"/>
        </w:rPr>
        <w:t> </w:t>
      </w:r>
      <w:r>
        <w:rPr>
          <w:color w:val="FFFFFF"/>
          <w:spacing w:val="2"/>
          <w:w w:val="105"/>
          <w:sz w:val="21"/>
        </w:rPr>
        <w:t>CITY</w:t>
      </w:r>
      <w:r>
        <w:rPr>
          <w:color w:val="FFFFFF"/>
          <w:spacing w:val="-20"/>
          <w:w w:val="105"/>
          <w:sz w:val="21"/>
        </w:rPr>
        <w:t> </w:t>
      </w:r>
      <w:r>
        <w:rPr>
          <w:color w:val="FFFFFF"/>
          <w:spacing w:val="-3"/>
          <w:w w:val="105"/>
          <w:sz w:val="21"/>
        </w:rPr>
        <w:t>OF</w:t>
      </w:r>
      <w:r>
        <w:rPr>
          <w:color w:val="FFFFFF"/>
          <w:spacing w:val="-19"/>
          <w:w w:val="105"/>
          <w:sz w:val="21"/>
        </w:rPr>
        <w:t> </w:t>
      </w:r>
      <w:r>
        <w:rPr>
          <w:color w:val="FFFFFF"/>
          <w:w w:val="105"/>
          <w:sz w:val="21"/>
        </w:rPr>
        <w:t>SASKATOON</w:t>
      </w:r>
      <w:r>
        <w:rPr>
          <w:color w:val="FFFFFF"/>
          <w:spacing w:val="-21"/>
          <w:w w:val="105"/>
          <w:sz w:val="21"/>
        </w:rPr>
        <w:t> </w:t>
      </w:r>
      <w:r>
        <w:rPr>
          <w:color w:val="FFFFFF"/>
          <w:w w:val="105"/>
          <w:sz w:val="21"/>
        </w:rPr>
        <w:t>SEMI-ANNUAL</w:t>
      </w:r>
      <w:r>
        <w:rPr>
          <w:color w:val="FFFFFF"/>
          <w:spacing w:val="-20"/>
          <w:w w:val="105"/>
          <w:sz w:val="21"/>
        </w:rPr>
        <w:t> </w:t>
      </w:r>
      <w:r>
        <w:rPr>
          <w:color w:val="FFFFFF"/>
          <w:w w:val="105"/>
          <w:sz w:val="21"/>
        </w:rPr>
        <w:t>PUBLICATION</w:t>
      </w:r>
      <w:r>
        <w:rPr>
          <w:color w:val="FFFFFF"/>
          <w:spacing w:val="-21"/>
          <w:w w:val="105"/>
          <w:sz w:val="21"/>
        </w:rPr>
        <w:t> </w:t>
      </w:r>
      <w:r>
        <w:rPr>
          <w:color w:val="FFFFFF"/>
          <w:w w:val="105"/>
          <w:sz w:val="21"/>
        </w:rPr>
        <w:t>FROM</w:t>
      </w:r>
      <w:r>
        <w:rPr>
          <w:color w:val="FFFFFF"/>
          <w:spacing w:val="-20"/>
          <w:w w:val="105"/>
          <w:sz w:val="21"/>
        </w:rPr>
        <w:t> </w:t>
      </w:r>
      <w:r>
        <w:rPr>
          <w:color w:val="FFFFFF"/>
          <w:w w:val="105"/>
          <w:sz w:val="21"/>
        </w:rPr>
        <w:t>PLANNING</w:t>
      </w:r>
      <w:r>
        <w:rPr>
          <w:color w:val="FFFFFF"/>
          <w:spacing w:val="-21"/>
          <w:w w:val="105"/>
          <w:sz w:val="21"/>
        </w:rPr>
        <w:t> </w:t>
      </w:r>
      <w:r>
        <w:rPr>
          <w:color w:val="FFFFFF"/>
          <w:w w:val="105"/>
          <w:sz w:val="21"/>
        </w:rPr>
        <w:t>&amp;</w:t>
      </w:r>
      <w:r>
        <w:rPr>
          <w:color w:val="FFFFFF"/>
          <w:spacing w:val="-19"/>
          <w:w w:val="105"/>
          <w:sz w:val="21"/>
        </w:rPr>
        <w:t> </w:t>
      </w:r>
      <w:r>
        <w:rPr>
          <w:color w:val="FFFFFF"/>
          <w:w w:val="105"/>
          <w:sz w:val="21"/>
        </w:rPr>
        <w:t>DEVELOPMENT</w:t>
        <w:tab/>
        <w:t>FALL/WINTER</w:t>
      </w:r>
      <w:r>
        <w:rPr>
          <w:color w:val="FFFFFF"/>
          <w:spacing w:val="-6"/>
          <w:w w:val="105"/>
          <w:sz w:val="21"/>
        </w:rPr>
        <w:t> </w:t>
      </w:r>
      <w:r>
        <w:rPr>
          <w:color w:val="FFFFFF"/>
          <w:w w:val="105"/>
          <w:sz w:val="21"/>
        </w:rPr>
        <w:t>2019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r>
        <w:rPr/>
        <w:pict>
          <v:shapetype id="_x0000_t202" o:spt="202" coordsize="21600,21600" path="m,l,21600r21600,l21600,xe">
            <v:stroke joinstyle="miter"/>
            <v:path gradientshapeok="t" o:connecttype="rect"/>
          </v:shapetype>
          <v:shape style="position:absolute;margin-left:34.325001pt;margin-top:14.378877pt;width:331.5pt;height:189.5pt;mso-position-horizontal-relative:page;mso-position-vertical-relative:paragraph;z-index:-251658240;mso-wrap-distance-left:0;mso-wrap-distance-right:0" type="#_x0000_t202" filled="true" fillcolor="#000000" stroked="false">
            <v:textbox inset="0,0,0,0">
              <w:txbxContent>
                <w:p>
                  <w:pPr>
                    <w:spacing w:line="285" w:lineRule="exact" w:before="0"/>
                    <w:ind w:left="50" w:right="0" w:firstLine="0"/>
                    <w:jc w:val="left"/>
                    <w:rPr>
                      <w:b/>
                      <w:sz w:val="26"/>
                    </w:rPr>
                  </w:pPr>
                  <w:r>
                    <w:rPr>
                      <w:b/>
                      <w:color w:val="FFFFFF"/>
                      <w:sz w:val="26"/>
                    </w:rPr>
                    <w:t>Canopy Assessment</w:t>
                  </w:r>
                </w:p>
                <w:p>
                  <w:pPr>
                    <w:spacing w:line="256" w:lineRule="auto" w:before="22"/>
                    <w:ind w:left="50" w:right="3904" w:firstLine="0"/>
                    <w:jc w:val="left"/>
                    <w:rPr>
                      <w:b/>
                      <w:sz w:val="26"/>
                    </w:rPr>
                  </w:pPr>
                  <w:r>
                    <w:rPr>
                      <w:b/>
                      <w:color w:val="FFFFFF"/>
                      <w:sz w:val="26"/>
                    </w:rPr>
                    <w:t>History on 21</w:t>
                  </w:r>
                  <w:r>
                    <w:rPr>
                      <w:b/>
                      <w:color w:val="FFFFFF"/>
                      <w:position w:val="9"/>
                      <w:sz w:val="15"/>
                    </w:rPr>
                    <w:t>st </w:t>
                  </w:r>
                  <w:r>
                    <w:rPr>
                      <w:b/>
                      <w:color w:val="FFFFFF"/>
                      <w:sz w:val="26"/>
                    </w:rPr>
                    <w:t>Street 20</w:t>
                  </w:r>
                  <w:r>
                    <w:rPr>
                      <w:b/>
                      <w:color w:val="FFFFFF"/>
                      <w:position w:val="9"/>
                      <w:sz w:val="15"/>
                    </w:rPr>
                    <w:t>th </w:t>
                  </w:r>
                  <w:r>
                    <w:rPr>
                      <w:b/>
                      <w:color w:val="FFFFFF"/>
                      <w:sz w:val="26"/>
                    </w:rPr>
                    <w:t>Street Bike Corral Bus Rapid </w:t>
                  </w:r>
                  <w:r>
                    <w:rPr>
                      <w:b/>
                      <w:color w:val="FFFFFF"/>
                      <w:spacing w:val="-3"/>
                      <w:sz w:val="26"/>
                    </w:rPr>
                    <w:t>Transit</w:t>
                  </w:r>
                  <w:r>
                    <w:rPr>
                      <w:b/>
                      <w:color w:val="FFFFFF"/>
                      <w:spacing w:val="8"/>
                      <w:sz w:val="26"/>
                    </w:rPr>
                    <w:t> </w:t>
                  </w:r>
                  <w:r>
                    <w:rPr>
                      <w:b/>
                      <w:color w:val="FFFFFF"/>
                      <w:spacing w:val="-5"/>
                      <w:sz w:val="26"/>
                    </w:rPr>
                    <w:t>update</w:t>
                  </w:r>
                </w:p>
                <w:p>
                  <w:pPr>
                    <w:spacing w:line="256" w:lineRule="auto" w:before="2"/>
                    <w:ind w:left="50" w:right="2169" w:firstLine="0"/>
                    <w:jc w:val="left"/>
                    <w:rPr>
                      <w:b/>
                      <w:sz w:val="26"/>
                    </w:rPr>
                  </w:pPr>
                  <w:r>
                    <w:rPr>
                      <w:b/>
                      <w:color w:val="FFFFFF"/>
                      <w:sz w:val="26"/>
                    </w:rPr>
                    <w:t>The Future of Winter in Saskatoon Zoning Bylaw Comprehensive Review Changes to the Mobile Food Truck Policy</w:t>
                  </w:r>
                </w:p>
                <w:p>
                  <w:pPr>
                    <w:spacing w:line="256" w:lineRule="auto" w:before="1"/>
                    <w:ind w:left="50" w:right="249" w:firstLine="0"/>
                    <w:jc w:val="left"/>
                    <w:rPr>
                      <w:b/>
                      <w:sz w:val="26"/>
                    </w:rPr>
                  </w:pPr>
                  <w:r>
                    <w:rPr>
                      <w:b/>
                      <w:color w:val="FFFFFF"/>
                      <w:sz w:val="26"/>
                    </w:rPr>
                    <w:t>Heritage Reimagined: The Bunkhouse Project WintercityYXE, Saskatoon’s Winter City Strategy Measuring Perceptions of Safety in Downtown Saskatoon</w:t>
                  </w:r>
                </w:p>
                <w:p>
                  <w:pPr>
                    <w:spacing w:before="2"/>
                    <w:ind w:left="50" w:right="0" w:firstLine="0"/>
                    <w:jc w:val="left"/>
                    <w:rPr>
                      <w:b/>
                      <w:sz w:val="26"/>
                    </w:rPr>
                  </w:pPr>
                  <w:r>
                    <w:rPr>
                      <w:b/>
                      <w:color w:val="FFFFFF"/>
                      <w:sz w:val="26"/>
                    </w:rPr>
                    <w:t>Does Rental Affordability Improve with High Vacancy Rates?</w:t>
                  </w:r>
                </w:p>
              </w:txbxContent>
            </v:textbox>
            <v:fill opacity="32768f" type="solid"/>
            <w10:wrap type="topAndBottom"/>
          </v:shape>
        </w:pict>
      </w:r>
    </w:p>
    <w:p>
      <w:pPr>
        <w:spacing w:after="0"/>
        <w:rPr>
          <w:sz w:val="21"/>
        </w:rPr>
        <w:sectPr>
          <w:type w:val="continuous"/>
          <w:pgSz w:w="12240" w:h="15840"/>
          <w:pgMar w:top="1500" w:bottom="0" w:left="380" w:right="0"/>
        </w:sectPr>
      </w:pPr>
    </w:p>
    <w:p>
      <w:pPr>
        <w:pStyle w:val="BodyText"/>
      </w:pPr>
    </w:p>
    <w:p>
      <w:pPr>
        <w:pStyle w:val="BodyText"/>
      </w:pPr>
    </w:p>
    <w:p>
      <w:pPr>
        <w:pStyle w:val="BodyText"/>
      </w:pPr>
    </w:p>
    <w:p>
      <w:pPr>
        <w:pStyle w:val="BodyText"/>
        <w:spacing w:before="2"/>
        <w:rPr>
          <w:sz w:val="16"/>
        </w:rPr>
      </w:pPr>
    </w:p>
    <w:p>
      <w:pPr>
        <w:pStyle w:val="Heading2"/>
        <w:tabs>
          <w:tab w:pos="11319" w:val="left" w:leader="none"/>
        </w:tabs>
        <w:spacing w:before="0"/>
        <w:ind w:left="6200"/>
      </w:pPr>
      <w:r>
        <w:rPr>
          <w:color w:val="FFFFFF"/>
          <w:shd w:fill="0088C7" w:color="auto" w:val="clear"/>
        </w:rPr>
        <w:t>  </w:t>
      </w:r>
      <w:r>
        <w:rPr>
          <w:color w:val="FFFFFF"/>
          <w:spacing w:val="15"/>
          <w:shd w:fill="0088C7" w:color="auto" w:val="clear"/>
        </w:rPr>
        <w:t> </w:t>
      </w:r>
      <w:r>
        <w:rPr>
          <w:color w:val="FFFFFF"/>
          <w:shd w:fill="0088C7" w:color="auto" w:val="clear"/>
        </w:rPr>
        <w:t>NEIGHBOURHOOD</w:t>
      </w:r>
      <w:r>
        <w:rPr>
          <w:color w:val="FFFFFF"/>
          <w:spacing w:val="-7"/>
          <w:shd w:fill="0088C7" w:color="auto" w:val="clear"/>
        </w:rPr>
        <w:t> </w:t>
      </w:r>
      <w:r>
        <w:rPr>
          <w:color w:val="FFFFFF"/>
          <w:shd w:fill="0088C7" w:color="auto" w:val="clear"/>
        </w:rPr>
        <w:t>PLANNING</w:t>
        <w:tab/>
      </w:r>
    </w:p>
    <w:p>
      <w:pPr>
        <w:spacing w:before="163"/>
        <w:ind w:left="6200" w:right="0" w:firstLine="0"/>
        <w:jc w:val="left"/>
        <w:rPr>
          <w:b/>
          <w:sz w:val="46"/>
        </w:rPr>
      </w:pPr>
      <w:r>
        <w:rPr>
          <w:b/>
          <w:sz w:val="46"/>
        </w:rPr>
        <w:t>20</w:t>
      </w:r>
      <w:r>
        <w:rPr>
          <w:b/>
          <w:position w:val="15"/>
          <w:sz w:val="27"/>
        </w:rPr>
        <w:t>th </w:t>
      </w:r>
      <w:r>
        <w:rPr>
          <w:b/>
          <w:sz w:val="46"/>
        </w:rPr>
        <w:t>Street Bike Corral</w:t>
      </w:r>
    </w:p>
    <w:p>
      <w:pPr>
        <w:pStyle w:val="BodyText"/>
        <w:spacing w:line="235" w:lineRule="auto" w:before="10"/>
        <w:ind w:left="6200" w:right="286"/>
      </w:pPr>
      <w:r>
        <w:rPr>
          <w:color w:val="0088C7"/>
        </w:rPr>
        <w:t>Danae C. Balogun, MCIP RPP, Active Transportation Program Manager | 306-986-0834 | </w:t>
      </w:r>
      <w:hyperlink r:id="rId9">
        <w:r>
          <w:rPr>
            <w:color w:val="0088C7"/>
          </w:rPr>
          <w:t>danae.balogun@saskatoon.ca</w:t>
        </w:r>
      </w:hyperlink>
    </w:p>
    <w:p>
      <w:pPr>
        <w:pStyle w:val="BodyText"/>
      </w:pPr>
    </w:p>
    <w:p>
      <w:pPr>
        <w:pStyle w:val="BodyText"/>
        <w:spacing w:line="235" w:lineRule="auto" w:before="178"/>
        <w:ind w:left="6200" w:right="538"/>
        <w:jc w:val="both"/>
      </w:pPr>
      <w:r>
        <w:rPr/>
        <w:t>Earlier this </w:t>
      </w:r>
      <w:r>
        <w:rPr>
          <w:spacing w:val="-5"/>
        </w:rPr>
        <w:t>year, </w:t>
      </w:r>
      <w:r>
        <w:rPr/>
        <w:t>9 Mile Legacy Brewing  approached the City  of Saskatoon about installing an on-street bicycle corral in front of their business at 229 20</w:t>
      </w:r>
      <w:r>
        <w:rPr>
          <w:position w:val="7"/>
          <w:sz w:val="11"/>
        </w:rPr>
        <w:t>th </w:t>
      </w:r>
      <w:r>
        <w:rPr/>
        <w:t>Street </w:t>
      </w:r>
      <w:r>
        <w:rPr>
          <w:spacing w:val="-3"/>
        </w:rPr>
        <w:t>West. </w:t>
      </w:r>
      <w:r>
        <w:rPr/>
        <w:t>Corrals can act as destination attractors for local businesses and encourage people to </w:t>
      </w:r>
      <w:r>
        <w:rPr>
          <w:spacing w:val="-3"/>
        </w:rPr>
        <w:t>take </w:t>
      </w:r>
      <w:r>
        <w:rPr/>
        <w:t>their local trips by bike. They are also a great </w:t>
      </w:r>
      <w:r>
        <w:rPr>
          <w:spacing w:val="-3"/>
        </w:rPr>
        <w:t>way </w:t>
      </w:r>
      <w:r>
        <w:rPr/>
        <w:t>to provide additional </w:t>
      </w:r>
      <w:r>
        <w:rPr>
          <w:spacing w:val="-3"/>
        </w:rPr>
        <w:t>bike </w:t>
      </w:r>
      <w:r>
        <w:rPr/>
        <w:t>parking in places where amenity space is tight, such as 20</w:t>
      </w:r>
      <w:r>
        <w:rPr>
          <w:position w:val="7"/>
          <w:sz w:val="11"/>
        </w:rPr>
        <w:t>th </w:t>
      </w:r>
      <w:r>
        <w:rPr/>
        <w:t>Street</w:t>
      </w:r>
      <w:r>
        <w:rPr>
          <w:spacing w:val="-11"/>
        </w:rPr>
        <w:t> </w:t>
      </w:r>
      <w:r>
        <w:rPr>
          <w:spacing w:val="-3"/>
        </w:rPr>
        <w:t>West.</w:t>
      </w:r>
    </w:p>
    <w:p>
      <w:pPr>
        <w:pStyle w:val="BodyText"/>
        <w:spacing w:before="11"/>
        <w:rPr>
          <w:sz w:val="9"/>
        </w:rPr>
      </w:pPr>
    </w:p>
    <w:p>
      <w:pPr>
        <w:spacing w:after="0"/>
        <w:rPr>
          <w:sz w:val="9"/>
        </w:rPr>
        <w:sectPr>
          <w:footerReference w:type="even" r:id="rId7"/>
          <w:footerReference w:type="default" r:id="rId8"/>
          <w:pgSz w:w="12240" w:h="15840"/>
          <w:pgMar w:footer="426" w:header="0" w:top="0" w:bottom="620" w:left="380" w:right="0"/>
          <w:pgNumType w:start="2"/>
        </w:sectPr>
      </w:pPr>
    </w:p>
    <w:p>
      <w:pPr>
        <w:pStyle w:val="BodyText"/>
        <w:rPr>
          <w:sz w:val="46"/>
        </w:rPr>
      </w:pPr>
      <w:r>
        <w:rPr/>
        <w:pict>
          <v:group style="position:absolute;margin-left:.000004pt;margin-top:-.000022pt;width:294.5pt;height:276.5pt;mso-position-horizontal-relative:page;mso-position-vertical-relative:page;z-index:-252533760" coordorigin="0,0" coordsize="5890,5530">
            <v:shape style="position:absolute;left:0;top:0;width:5890;height:5530" type="#_x0000_t75" stroked="false">
              <v:imagedata r:id="rId10" o:title=""/>
            </v:shape>
            <v:shape style="position:absolute;left:3454;top:4463;width:1686;height:505" coordorigin="3454,4463" coordsize="1686,505" path="m4705,4912l3732,4912,3801,4928,3876,4942,3956,4953,4040,4961,4128,4966,4219,4968,4316,4967,4405,4964,4488,4958,4567,4948,4644,4933,4652,4932,4668,4929,4683,4925,4689,4923,4708,4923,4705,4922,4724,4921,4715,4921,4694,4915,4705,4912xm3712,4915l3659,4915,3751,4948,3701,4917,3712,4915xm4708,4923l4689,4923,4770,4939,4708,4923xm3530,4882l3525,4915,3468,4923,3659,4915,3712,4915,3732,4912,4705,4912,4710,4911,3559,4911,3530,4882xm4731,4920l4715,4921,4724,4921,4731,4920xm4828,4872l3540,4872,3622,4902,3559,4911,4710,4911,4785,4889,4828,4872xm3764,4510l3763,4516,3743,4543,3699,4556,3649,4574,3608,4589,3591,4595,3496,4623,3522,4634,3483,4671,3463,4693,3455,4709,3454,4726,3460,4755,3475,4782,3501,4809,3535,4834,3534,4854,3532,4869,3531,4879,3530,4882,3540,4872,4828,4872,4861,4858,4920,4824,4961,4786,4980,4764,4999,4749,5014,4739,5020,4736,5100,4733,5028,4713,5086,4712,5080,4707,5107,4704,5055,4700,5049,4676,5105,4656,4919,4623,4881,4600,4841,4577,4800,4557,4763,4543,4724,4543,4721,4543,4713,4541,4705,4539,4697,4537,4704,4536,4735,4533,4690,4533,4682,4533,4679,4532,4660,4528,4641,4524,4630,4521,3809,4521,3764,4510xm5086,4712l5070,4712,5139,4760,5086,4712xm4793,4518l4754,4533,4733,4541,4724,4543,4763,4543,4762,4543,4769,4533,4786,4533,4778,4532,4793,4518xm4786,4533l4769,4533,4769,4536,4838,4537,4786,4533xm4743,4532l4690,4533,4735,4533,4743,4532xm4658,4497l4617,4497,4740,4524,4658,4497xm4219,4484l4130,4485,4044,4490,3961,4498,3882,4508,3809,4521,4630,4521,4622,4520,4602,4516,4595,4514,4572,4506,4598,4501,4501,4501,4474,4497,4316,4497,4292,4495,4243,4486,4219,4484xm4496,4480l4501,4501,4598,4501,4617,4497,4658,4497,4642,4492,4668,4486,4514,4486,4496,4480xm4297,4463l4303,4476,4316,4497,4474,4497,4443,4494,4423,4492,4392,4487,4350,4477,4297,4463xm4699,4480l4514,4486,4668,4486,4699,4480xe" filled="true" fillcolor="#004159" stroked="false">
              <v:path arrowok="t"/>
              <v:fill type="solid"/>
            </v:shape>
            <v:shape style="position:absolute;left:3715;top:4200;width:413;height:563" coordorigin="3716,4201" coordsize="413,563" path="m3977,4201l3908,4211,3716,4630,4074,4763,4128,4493,3943,4482,3977,4201xe" filled="true" fillcolor="#b11116" stroked="false">
              <v:path arrowok="t"/>
              <v:fill type="solid"/>
            </v:shape>
            <v:shape style="position:absolute;left:4023;top:4492;width:667;height:542" coordorigin="4024,4493" coordsize="667,542" path="m4128,4493l4059,4841,4024,4985,4124,5010,4378,5034,4602,4977,4637,4961,4690,4839,4664,4513,4128,4493xe" filled="true" fillcolor="#ed1d24" stroked="false">
              <v:path arrowok="t"/>
              <v:fill type="solid"/>
            </v:shape>
            <v:shape style="position:absolute;left:3908;top:4006;width:140;height:174" type="#_x0000_t75" stroked="false">
              <v:imagedata r:id="rId11" o:title=""/>
            </v:shape>
            <v:shape style="position:absolute;left:4207;top:4537;width:140;height:313" type="#_x0000_t75" stroked="false">
              <v:imagedata r:id="rId12" o:title=""/>
            </v:shape>
            <v:shape style="position:absolute;left:4302;top:4171;width:326;height:333" type="#_x0000_t75" stroked="false">
              <v:imagedata r:id="rId13" o:title=""/>
            </v:shape>
            <v:shape style="position:absolute;left:4470;top:3948;width:350;height:999" coordorigin="4470,3949" coordsize="350,999" path="m4679,3949l4470,4310,4643,4948,4820,4562,4709,4246,4767,3976,4679,3949xe" filled="true" fillcolor="#ed1d24" stroked="false">
              <v:path arrowok="t"/>
              <v:fill type="solid"/>
            </v:shape>
            <v:shape style="position:absolute;left:4470;top:4246;width:350;height:747" coordorigin="4470,4246" coordsize="350,747" path="m4709,4246l4470,4310,4582,4722,4542,4992,4602,4977,4641,4959,4820,4562,4709,4246xe" filled="true" fillcolor="#b11116" stroked="false">
              <v:path arrowok="t"/>
              <v:fill type="solid"/>
            </v:shape>
            <v:shape style="position:absolute;left:4696;top:3773;width:209;height:175" type="#_x0000_t75" stroked="false">
              <v:imagedata r:id="rId14" o:title=""/>
            </v:shape>
            <v:shape style="position:absolute;left:646;top:1021;width:5123;height:3923" coordorigin="646,1021" coordsize="5123,3923" path="m1732,1021l1592,1467,1466,1677,1517,1904,1505,2168,712,3401,774,4137,646,4642,663,4842,1090,4861,1243,4943,1948,4730,2578,4703,3646,4255,3821,4113,4867,3841,5315,3501,5768,3305,5375,3020,4807,2408,4435,2102,3952,2003,3753,1857,3175,1857,2544,1383,2204,1145,1983,1145,1732,1021xm3414,1754l3175,1857,3753,1857,3632,1768,3414,1754xm2145,1103l1983,1145,2204,1145,2145,1103xe" filled="true" fillcolor="#004159" stroked="false">
              <v:path arrowok="t"/>
              <v:fill type="solid"/>
            </v:shape>
            <v:shape style="position:absolute;left:689;top:1014;width:4828;height:3929" coordorigin="689,1015" coordsize="4828,3929" path="m4249,2985l1982,2985,1895,3399,1863,3836,1907,4128,1243,4943,2284,4200,3713,4200,3821,4113,4867,3841,3119,3137,4487,3137,4433,3091,4249,2985xm1238,3168l703,3496,914,4195,689,4834,1090,4861,1717,3651,1738,3335,1758,3307,1136,3307,1238,3168xm3713,4200l2284,4200,1948,4730,2634,4686,3646,4255,3713,4200xm4487,3137l3119,3137,3706,3274,4059,3312,4772,3605,5517,3381,5479,3347,4738,3347,4487,3137xm3414,1754l3175,1857,4048,2525,4083,2729,4440,2982,4757,3100,4824,3271,5161,3331,4738,3347,5479,3347,5177,3073,4868,2625,4598,2573,4549,2414,4240,2056,3872,2032,3691,1833,3505,1833,3414,1754xm1730,1015l1716,1491,1592,1773,1737,1944,1578,2341,1471,3292,1136,3307,1758,3307,1982,2985,4249,2985,3704,2669,3524,2429,3688,2429,3394,2176,2739,1878,1941,1574,2035,1395,2389,1395,2246,1263,1912,1167,1730,1015xm3688,2429l3524,2429,3864,2581,3688,2429xm3632,1768l3505,1833,3691,1833,3632,1768xm2573,1566l2487,1566,2672,1657,2573,1566xm2389,1395l2035,1395,2350,1607,2487,1566,2573,1566,2389,1395xe" filled="true" fillcolor="#002c41" stroked="false">
              <v:path arrowok="t"/>
              <v:fill type="solid"/>
            </v:shape>
            <v:shape style="position:absolute;left:540;top:360;width:2967;height:180" type="#_x0000_t202" filled="false" stroked="false">
              <v:textbox inset="0,0,0,0">
                <w:txbxContent>
                  <w:p>
                    <w:pPr>
                      <w:spacing w:line="180" w:lineRule="exact" w:before="0"/>
                      <w:ind w:left="0" w:right="0" w:firstLine="0"/>
                      <w:jc w:val="left"/>
                      <w:rPr>
                        <w:sz w:val="18"/>
                      </w:rPr>
                    </w:pPr>
                    <w:r>
                      <w:rPr>
                        <w:color w:val="58595B"/>
                        <w:sz w:val="18"/>
                      </w:rPr>
                      <w:t>PLANNING + DESIGN FALL/WINTER 2019</w:t>
                    </w:r>
                  </w:p>
                </w:txbxContent>
              </v:textbox>
              <w10:wrap type="none"/>
            </v:shape>
            <w10:wrap type="none"/>
          </v:group>
        </w:pict>
      </w:r>
      <w:r>
        <w:rPr/>
        <w:pict>
          <v:line style="position:absolute;mso-position-horizontal-relative:page;mso-position-vertical-relative:page;z-index:251663360" from="312.279996pt,46.080002pt" to="310.839996pt,742.640002pt" stroked="true" strokeweight="2pt" strokecolor="#0088c7">
            <v:stroke dashstyle="solid"/>
            <w10:wrap type="none"/>
          </v:line>
        </w:pict>
      </w:r>
    </w:p>
    <w:p>
      <w:pPr>
        <w:pStyle w:val="BodyText"/>
        <w:spacing w:before="7"/>
        <w:rPr>
          <w:sz w:val="49"/>
        </w:rPr>
      </w:pPr>
    </w:p>
    <w:p>
      <w:pPr>
        <w:pStyle w:val="Heading1"/>
        <w:spacing w:before="0"/>
        <w:jc w:val="both"/>
      </w:pPr>
      <w:r>
        <w:rPr/>
        <w:t>Message from the Director</w:t>
      </w:r>
    </w:p>
    <w:p>
      <w:pPr>
        <w:pStyle w:val="BodyText"/>
        <w:spacing w:line="235" w:lineRule="auto" w:before="373"/>
        <w:ind w:left="160" w:right="38"/>
        <w:jc w:val="both"/>
      </w:pPr>
      <w:r>
        <w:rPr/>
        <w:t>In</w:t>
      </w:r>
      <w:r>
        <w:rPr>
          <w:spacing w:val="-18"/>
        </w:rPr>
        <w:t> </w:t>
      </w:r>
      <w:r>
        <w:rPr/>
        <w:t>the</w:t>
      </w:r>
      <w:r>
        <w:rPr>
          <w:spacing w:val="-18"/>
        </w:rPr>
        <w:t> </w:t>
      </w:r>
      <w:r>
        <w:rPr/>
        <w:t>last</w:t>
      </w:r>
      <w:r>
        <w:rPr>
          <w:spacing w:val="-18"/>
        </w:rPr>
        <w:t> </w:t>
      </w:r>
      <w:r>
        <w:rPr/>
        <w:t>edition</w:t>
      </w:r>
      <w:r>
        <w:rPr>
          <w:spacing w:val="-18"/>
        </w:rPr>
        <w:t> </w:t>
      </w:r>
      <w:r>
        <w:rPr/>
        <w:t>of</w:t>
      </w:r>
      <w:r>
        <w:rPr>
          <w:spacing w:val="-17"/>
        </w:rPr>
        <w:t> </w:t>
      </w:r>
      <w:r>
        <w:rPr/>
        <w:t>Planning</w:t>
      </w:r>
      <w:r>
        <w:rPr>
          <w:spacing w:val="-18"/>
        </w:rPr>
        <w:t> </w:t>
      </w:r>
      <w:r>
        <w:rPr/>
        <w:t>+</w:t>
      </w:r>
      <w:r>
        <w:rPr>
          <w:spacing w:val="-18"/>
        </w:rPr>
        <w:t> </w:t>
      </w:r>
      <w:r>
        <w:rPr/>
        <w:t>Design,</w:t>
      </w:r>
      <w:r>
        <w:rPr>
          <w:spacing w:val="-18"/>
        </w:rPr>
        <w:t> </w:t>
      </w:r>
      <w:r>
        <w:rPr/>
        <w:t>I</w:t>
      </w:r>
      <w:r>
        <w:rPr>
          <w:spacing w:val="-17"/>
        </w:rPr>
        <w:t> </w:t>
      </w:r>
      <w:r>
        <w:rPr/>
        <w:t>laid</w:t>
      </w:r>
      <w:r>
        <w:rPr>
          <w:spacing w:val="-18"/>
        </w:rPr>
        <w:t> </w:t>
      </w:r>
      <w:r>
        <w:rPr/>
        <w:t>out</w:t>
      </w:r>
      <w:r>
        <w:rPr>
          <w:spacing w:val="-18"/>
        </w:rPr>
        <w:t> </w:t>
      </w:r>
      <w:r>
        <w:rPr/>
        <w:t>a</w:t>
      </w:r>
      <w:r>
        <w:rPr>
          <w:spacing w:val="-18"/>
        </w:rPr>
        <w:t> </w:t>
      </w:r>
      <w:r>
        <w:rPr/>
        <w:t>variety</w:t>
      </w:r>
      <w:r>
        <w:rPr>
          <w:spacing w:val="-17"/>
        </w:rPr>
        <w:t> </w:t>
      </w:r>
      <w:r>
        <w:rPr/>
        <w:t>of</w:t>
      </w:r>
      <w:r>
        <w:rPr>
          <w:spacing w:val="-18"/>
        </w:rPr>
        <w:t> </w:t>
      </w:r>
      <w:r>
        <w:rPr/>
        <w:t>projects we have underway to move us towards a new level of customer service. These projects will provide clearer requirements, more timely</w:t>
      </w:r>
      <w:r>
        <w:rPr>
          <w:spacing w:val="-12"/>
        </w:rPr>
        <w:t> </w:t>
      </w:r>
      <w:r>
        <w:rPr/>
        <w:t>responses</w:t>
      </w:r>
      <w:r>
        <w:rPr>
          <w:spacing w:val="-11"/>
        </w:rPr>
        <w:t> </w:t>
      </w:r>
      <w:r>
        <w:rPr/>
        <w:t>on</w:t>
      </w:r>
      <w:r>
        <w:rPr>
          <w:spacing w:val="-11"/>
        </w:rPr>
        <w:t> </w:t>
      </w:r>
      <w:r>
        <w:rPr/>
        <w:t>requests</w:t>
      </w:r>
      <w:r>
        <w:rPr>
          <w:spacing w:val="-11"/>
        </w:rPr>
        <w:t> </w:t>
      </w:r>
      <w:r>
        <w:rPr/>
        <w:t>and</w:t>
      </w:r>
      <w:r>
        <w:rPr>
          <w:spacing w:val="-11"/>
        </w:rPr>
        <w:t> </w:t>
      </w:r>
      <w:r>
        <w:rPr/>
        <w:t>more</w:t>
      </w:r>
      <w:r>
        <w:rPr>
          <w:spacing w:val="-11"/>
        </w:rPr>
        <w:t> </w:t>
      </w:r>
      <w:r>
        <w:rPr/>
        <w:t>information</w:t>
      </w:r>
      <w:r>
        <w:rPr>
          <w:spacing w:val="-11"/>
        </w:rPr>
        <w:t> </w:t>
      </w:r>
      <w:r>
        <w:rPr/>
        <w:t>overall</w:t>
      </w:r>
      <w:r>
        <w:rPr>
          <w:spacing w:val="-11"/>
        </w:rPr>
        <w:t> </w:t>
      </w:r>
      <w:r>
        <w:rPr/>
        <w:t>to</w:t>
      </w:r>
      <w:r>
        <w:rPr>
          <w:spacing w:val="-11"/>
        </w:rPr>
        <w:t> </w:t>
      </w:r>
      <w:r>
        <w:rPr/>
        <w:t>help streamline development processes. With the number of projects we have </w:t>
      </w:r>
      <w:r>
        <w:rPr>
          <w:spacing w:val="-3"/>
        </w:rPr>
        <w:t>underway, </w:t>
      </w:r>
      <w:r>
        <w:rPr/>
        <w:t>some </w:t>
      </w:r>
      <w:r>
        <w:rPr>
          <w:spacing w:val="-3"/>
        </w:rPr>
        <w:t>days </w:t>
      </w:r>
      <w:r>
        <w:rPr/>
        <w:t>it feels </w:t>
      </w:r>
      <w:r>
        <w:rPr>
          <w:spacing w:val="-3"/>
        </w:rPr>
        <w:t>like we’re </w:t>
      </w:r>
      <w:r>
        <w:rPr/>
        <w:t>trying to move a mountain</w:t>
      </w:r>
      <w:r>
        <w:rPr>
          <w:spacing w:val="-23"/>
        </w:rPr>
        <w:t> </w:t>
      </w:r>
      <w:r>
        <w:rPr/>
        <w:t>all</w:t>
      </w:r>
      <w:r>
        <w:rPr>
          <w:spacing w:val="-23"/>
        </w:rPr>
        <w:t> </w:t>
      </w:r>
      <w:r>
        <w:rPr/>
        <w:t>at</w:t>
      </w:r>
      <w:r>
        <w:rPr>
          <w:spacing w:val="-23"/>
        </w:rPr>
        <w:t> </w:t>
      </w:r>
      <w:r>
        <w:rPr/>
        <w:t>once.</w:t>
      </w:r>
      <w:r>
        <w:rPr>
          <w:spacing w:val="-23"/>
        </w:rPr>
        <w:t> </w:t>
      </w:r>
      <w:r>
        <w:rPr/>
        <w:t>And</w:t>
      </w:r>
      <w:r>
        <w:rPr>
          <w:spacing w:val="-23"/>
        </w:rPr>
        <w:t> </w:t>
      </w:r>
      <w:r>
        <w:rPr/>
        <w:t>I</w:t>
      </w:r>
      <w:r>
        <w:rPr>
          <w:spacing w:val="-23"/>
        </w:rPr>
        <w:t> </w:t>
      </w:r>
      <w:r>
        <w:rPr/>
        <w:t>know</w:t>
      </w:r>
      <w:r>
        <w:rPr>
          <w:spacing w:val="-23"/>
        </w:rPr>
        <w:t> </w:t>
      </w:r>
      <w:r>
        <w:rPr/>
        <w:t>we</w:t>
      </w:r>
      <w:r>
        <w:rPr>
          <w:spacing w:val="-23"/>
        </w:rPr>
        <w:t> </w:t>
      </w:r>
      <w:r>
        <w:rPr/>
        <w:t>have</w:t>
      </w:r>
      <w:r>
        <w:rPr>
          <w:spacing w:val="-22"/>
        </w:rPr>
        <w:t> </w:t>
      </w:r>
      <w:r>
        <w:rPr/>
        <w:t>some</w:t>
      </w:r>
      <w:r>
        <w:rPr>
          <w:spacing w:val="-23"/>
        </w:rPr>
        <w:t> </w:t>
      </w:r>
      <w:r>
        <w:rPr/>
        <w:t>community</w:t>
      </w:r>
      <w:r>
        <w:rPr>
          <w:spacing w:val="-23"/>
        </w:rPr>
        <w:t> </w:t>
      </w:r>
      <w:r>
        <w:rPr/>
        <w:t>partners who</w:t>
      </w:r>
      <w:r>
        <w:rPr>
          <w:spacing w:val="-9"/>
        </w:rPr>
        <w:t> </w:t>
      </w:r>
      <w:r>
        <w:rPr/>
        <w:t>are</w:t>
      </w:r>
      <w:r>
        <w:rPr>
          <w:spacing w:val="-8"/>
        </w:rPr>
        <w:t> </w:t>
      </w:r>
      <w:r>
        <w:rPr/>
        <w:t>anxiously</w:t>
      </w:r>
      <w:r>
        <w:rPr>
          <w:spacing w:val="-9"/>
        </w:rPr>
        <w:t> </w:t>
      </w:r>
      <w:r>
        <w:rPr/>
        <w:t>waiting</w:t>
      </w:r>
      <w:r>
        <w:rPr>
          <w:spacing w:val="-8"/>
        </w:rPr>
        <w:t> </w:t>
      </w:r>
      <w:r>
        <w:rPr/>
        <w:t>for</w:t>
      </w:r>
      <w:r>
        <w:rPr>
          <w:spacing w:val="-9"/>
        </w:rPr>
        <w:t> </w:t>
      </w:r>
      <w:r>
        <w:rPr/>
        <w:t>us</w:t>
      </w:r>
      <w:r>
        <w:rPr>
          <w:spacing w:val="-8"/>
        </w:rPr>
        <w:t> </w:t>
      </w:r>
      <w:r>
        <w:rPr/>
        <w:t>to</w:t>
      </w:r>
      <w:r>
        <w:rPr>
          <w:spacing w:val="-8"/>
        </w:rPr>
        <w:t> </w:t>
      </w:r>
      <w:r>
        <w:rPr/>
        <w:t>move</w:t>
      </w:r>
      <w:r>
        <w:rPr>
          <w:spacing w:val="-8"/>
        </w:rPr>
        <w:t> </w:t>
      </w:r>
      <w:r>
        <w:rPr/>
        <w:t>the</w:t>
      </w:r>
      <w:r>
        <w:rPr>
          <w:spacing w:val="-8"/>
        </w:rPr>
        <w:t> </w:t>
      </w:r>
      <w:r>
        <w:rPr/>
        <w:t>mountain.</w:t>
      </w:r>
    </w:p>
    <w:p>
      <w:pPr>
        <w:pStyle w:val="BodyText"/>
        <w:spacing w:before="3"/>
        <w:rPr>
          <w:sz w:val="15"/>
        </w:rPr>
      </w:pPr>
    </w:p>
    <w:p>
      <w:pPr>
        <w:pStyle w:val="BodyText"/>
        <w:spacing w:line="235" w:lineRule="auto"/>
        <w:ind w:left="160" w:right="39"/>
        <w:jc w:val="both"/>
      </w:pPr>
      <w:r>
        <w:rPr/>
        <w:t>I</w:t>
      </w:r>
      <w:r>
        <w:rPr>
          <w:spacing w:val="-23"/>
        </w:rPr>
        <w:t> </w:t>
      </w:r>
      <w:r>
        <w:rPr/>
        <w:t>can</w:t>
      </w:r>
      <w:r>
        <w:rPr>
          <w:spacing w:val="-23"/>
        </w:rPr>
        <w:t> </w:t>
      </w:r>
      <w:r>
        <w:rPr/>
        <w:t>promise</w:t>
      </w:r>
      <w:r>
        <w:rPr>
          <w:spacing w:val="-23"/>
        </w:rPr>
        <w:t> </w:t>
      </w:r>
      <w:r>
        <w:rPr/>
        <w:t>that</w:t>
      </w:r>
      <w:r>
        <w:rPr>
          <w:spacing w:val="-23"/>
        </w:rPr>
        <w:t> </w:t>
      </w:r>
      <w:r>
        <w:rPr/>
        <w:t>there</w:t>
      </w:r>
      <w:r>
        <w:rPr>
          <w:spacing w:val="-23"/>
        </w:rPr>
        <w:t> </w:t>
      </w:r>
      <w:r>
        <w:rPr/>
        <w:t>is</w:t>
      </w:r>
      <w:r>
        <w:rPr>
          <w:spacing w:val="-23"/>
        </w:rPr>
        <w:t> </w:t>
      </w:r>
      <w:r>
        <w:rPr/>
        <w:t>going</w:t>
      </w:r>
      <w:r>
        <w:rPr>
          <w:spacing w:val="-23"/>
        </w:rPr>
        <w:t> </w:t>
      </w:r>
      <w:r>
        <w:rPr/>
        <w:t>to</w:t>
      </w:r>
      <w:r>
        <w:rPr>
          <w:spacing w:val="-23"/>
        </w:rPr>
        <w:t> </w:t>
      </w:r>
      <w:r>
        <w:rPr/>
        <w:t>be</w:t>
      </w:r>
      <w:r>
        <w:rPr>
          <w:spacing w:val="-22"/>
        </w:rPr>
        <w:t> </w:t>
      </w:r>
      <w:r>
        <w:rPr/>
        <w:t>a</w:t>
      </w:r>
      <w:r>
        <w:rPr>
          <w:spacing w:val="-23"/>
        </w:rPr>
        <w:t> </w:t>
      </w:r>
      <w:r>
        <w:rPr/>
        <w:t>shift</w:t>
      </w:r>
      <w:r>
        <w:rPr>
          <w:spacing w:val="-23"/>
        </w:rPr>
        <w:t> </w:t>
      </w:r>
      <w:r>
        <w:rPr/>
        <w:t>in</w:t>
      </w:r>
      <w:r>
        <w:rPr>
          <w:spacing w:val="-23"/>
        </w:rPr>
        <w:t> </w:t>
      </w:r>
      <w:r>
        <w:rPr/>
        <w:t>the</w:t>
      </w:r>
      <w:r>
        <w:rPr>
          <w:spacing w:val="-23"/>
        </w:rPr>
        <w:t> </w:t>
      </w:r>
      <w:r>
        <w:rPr/>
        <w:t>near</w:t>
      </w:r>
      <w:r>
        <w:rPr>
          <w:spacing w:val="-23"/>
        </w:rPr>
        <w:t> </w:t>
      </w:r>
      <w:r>
        <w:rPr/>
        <w:t>future.</w:t>
      </w:r>
      <w:r>
        <w:rPr>
          <w:spacing w:val="-23"/>
        </w:rPr>
        <w:t> </w:t>
      </w:r>
      <w:r>
        <w:rPr>
          <w:spacing w:val="-4"/>
        </w:rPr>
        <w:t>We’re </w:t>
      </w:r>
      <w:r>
        <w:rPr/>
        <w:t>advancing towards some long-overdue technology improvements and</w:t>
      </w:r>
      <w:r>
        <w:rPr>
          <w:spacing w:val="-13"/>
        </w:rPr>
        <w:t> </w:t>
      </w:r>
      <w:r>
        <w:rPr>
          <w:spacing w:val="-3"/>
        </w:rPr>
        <w:t>we’re</w:t>
      </w:r>
      <w:r>
        <w:rPr>
          <w:spacing w:val="-13"/>
        </w:rPr>
        <w:t> </w:t>
      </w:r>
      <w:r>
        <w:rPr/>
        <w:t>bringing</w:t>
      </w:r>
      <w:r>
        <w:rPr>
          <w:spacing w:val="-13"/>
        </w:rPr>
        <w:t> </w:t>
      </w:r>
      <w:r>
        <w:rPr/>
        <w:t>forward</w:t>
      </w:r>
      <w:r>
        <w:rPr>
          <w:spacing w:val="-12"/>
        </w:rPr>
        <w:t> </w:t>
      </w:r>
      <w:r>
        <w:rPr>
          <w:spacing w:val="-3"/>
        </w:rPr>
        <w:t>fee</w:t>
      </w:r>
      <w:r>
        <w:rPr>
          <w:spacing w:val="-13"/>
        </w:rPr>
        <w:t> </w:t>
      </w:r>
      <w:r>
        <w:rPr/>
        <w:t>changes</w:t>
      </w:r>
      <w:r>
        <w:rPr>
          <w:spacing w:val="-13"/>
        </w:rPr>
        <w:t> </w:t>
      </w:r>
      <w:r>
        <w:rPr/>
        <w:t>to</w:t>
      </w:r>
      <w:r>
        <w:rPr>
          <w:spacing w:val="-12"/>
        </w:rPr>
        <w:t> </w:t>
      </w:r>
      <w:r>
        <w:rPr/>
        <w:t>help</w:t>
      </w:r>
      <w:r>
        <w:rPr>
          <w:spacing w:val="-13"/>
        </w:rPr>
        <w:t> </w:t>
      </w:r>
      <w:r>
        <w:rPr/>
        <w:t>recover</w:t>
      </w:r>
      <w:r>
        <w:rPr>
          <w:spacing w:val="-13"/>
        </w:rPr>
        <w:t> </w:t>
      </w:r>
      <w:r>
        <w:rPr/>
        <w:t>the</w:t>
      </w:r>
      <w:r>
        <w:rPr>
          <w:spacing w:val="-12"/>
        </w:rPr>
        <w:t> </w:t>
      </w:r>
      <w:r>
        <w:rPr/>
        <w:t>costs</w:t>
      </w:r>
      <w:r>
        <w:rPr>
          <w:spacing w:val="-13"/>
        </w:rPr>
        <w:t> </w:t>
      </w:r>
      <w:r>
        <w:rPr/>
        <w:t>of operations.</w:t>
      </w:r>
      <w:r>
        <w:rPr>
          <w:spacing w:val="-6"/>
        </w:rPr>
        <w:t> </w:t>
      </w:r>
      <w:r>
        <w:rPr/>
        <w:t>These</w:t>
      </w:r>
      <w:r>
        <w:rPr>
          <w:spacing w:val="-6"/>
        </w:rPr>
        <w:t> </w:t>
      </w:r>
      <w:r>
        <w:rPr/>
        <w:t>changes</w:t>
      </w:r>
      <w:r>
        <w:rPr>
          <w:spacing w:val="-6"/>
        </w:rPr>
        <w:t> </w:t>
      </w:r>
      <w:r>
        <w:rPr/>
        <w:t>are</w:t>
      </w:r>
      <w:r>
        <w:rPr>
          <w:spacing w:val="-6"/>
        </w:rPr>
        <w:t> </w:t>
      </w:r>
      <w:r>
        <w:rPr/>
        <w:t>absolutely</w:t>
      </w:r>
      <w:r>
        <w:rPr>
          <w:spacing w:val="-6"/>
        </w:rPr>
        <w:t> </w:t>
      </w:r>
      <w:r>
        <w:rPr/>
        <w:t>essential</w:t>
      </w:r>
      <w:r>
        <w:rPr>
          <w:spacing w:val="-6"/>
        </w:rPr>
        <w:t> </w:t>
      </w:r>
      <w:r>
        <w:rPr/>
        <w:t>to</w:t>
      </w:r>
      <w:r>
        <w:rPr>
          <w:spacing w:val="-6"/>
        </w:rPr>
        <w:t> </w:t>
      </w:r>
      <w:r>
        <w:rPr/>
        <w:t>increase</w:t>
      </w:r>
      <w:r>
        <w:rPr>
          <w:spacing w:val="-6"/>
        </w:rPr>
        <w:t> </w:t>
      </w:r>
      <w:r>
        <w:rPr/>
        <w:t>our levels of customer service and provide timely application reviews. Working</w:t>
      </w:r>
      <w:r>
        <w:rPr>
          <w:spacing w:val="-30"/>
        </w:rPr>
        <w:t> </w:t>
      </w:r>
      <w:r>
        <w:rPr/>
        <w:t>with</w:t>
      </w:r>
      <w:r>
        <w:rPr>
          <w:spacing w:val="-30"/>
        </w:rPr>
        <w:t> </w:t>
      </w:r>
      <w:r>
        <w:rPr/>
        <w:t>our</w:t>
      </w:r>
      <w:r>
        <w:rPr>
          <w:spacing w:val="-30"/>
        </w:rPr>
        <w:t> </w:t>
      </w:r>
      <w:r>
        <w:rPr/>
        <w:t>colleagues</w:t>
      </w:r>
      <w:r>
        <w:rPr>
          <w:spacing w:val="-29"/>
        </w:rPr>
        <w:t> </w:t>
      </w:r>
      <w:r>
        <w:rPr/>
        <w:t>in</w:t>
      </w:r>
      <w:r>
        <w:rPr>
          <w:spacing w:val="-30"/>
        </w:rPr>
        <w:t> </w:t>
      </w:r>
      <w:r>
        <w:rPr/>
        <w:t>other</w:t>
      </w:r>
      <w:r>
        <w:rPr>
          <w:spacing w:val="-29"/>
        </w:rPr>
        <w:t> </w:t>
      </w:r>
      <w:r>
        <w:rPr/>
        <w:t>divisions,</w:t>
      </w:r>
      <w:r>
        <w:rPr>
          <w:spacing w:val="-30"/>
        </w:rPr>
        <w:t> </w:t>
      </w:r>
      <w:r>
        <w:rPr>
          <w:spacing w:val="-3"/>
        </w:rPr>
        <w:t>we’re</w:t>
      </w:r>
      <w:r>
        <w:rPr>
          <w:spacing w:val="-30"/>
        </w:rPr>
        <w:t> </w:t>
      </w:r>
      <w:r>
        <w:rPr/>
        <w:t>looking</w:t>
      </w:r>
      <w:r>
        <w:rPr>
          <w:spacing w:val="-30"/>
        </w:rPr>
        <w:t> </w:t>
      </w:r>
      <w:r>
        <w:rPr/>
        <w:t>at</w:t>
      </w:r>
      <w:r>
        <w:rPr>
          <w:spacing w:val="-29"/>
        </w:rPr>
        <w:t> </w:t>
      </w:r>
      <w:r>
        <w:rPr/>
        <w:t>many options to improve</w:t>
      </w:r>
      <w:r>
        <w:rPr>
          <w:spacing w:val="-12"/>
        </w:rPr>
        <w:t> </w:t>
      </w:r>
      <w:r>
        <w:rPr/>
        <w:t>services.</w:t>
      </w:r>
    </w:p>
    <w:p>
      <w:pPr>
        <w:pStyle w:val="BodyText"/>
        <w:spacing w:before="2"/>
        <w:rPr>
          <w:sz w:val="15"/>
        </w:rPr>
      </w:pPr>
    </w:p>
    <w:p>
      <w:pPr>
        <w:pStyle w:val="BodyText"/>
        <w:spacing w:line="235" w:lineRule="auto"/>
        <w:ind w:left="160" w:right="38"/>
        <w:jc w:val="both"/>
      </w:pPr>
      <w:r>
        <w:rPr/>
        <w:t>These actions will also be supported by the clearer requirements and information that I mentioned last time. This will also mean changes</w:t>
      </w:r>
      <w:r>
        <w:rPr>
          <w:spacing w:val="-19"/>
        </w:rPr>
        <w:t> </w:t>
      </w:r>
      <w:r>
        <w:rPr/>
        <w:t>in</w:t>
      </w:r>
      <w:r>
        <w:rPr>
          <w:spacing w:val="-19"/>
        </w:rPr>
        <w:t> </w:t>
      </w:r>
      <w:r>
        <w:rPr/>
        <w:t>what</w:t>
      </w:r>
      <w:r>
        <w:rPr>
          <w:spacing w:val="-18"/>
        </w:rPr>
        <w:t> </w:t>
      </w:r>
      <w:r>
        <w:rPr/>
        <w:t>we</w:t>
      </w:r>
      <w:r>
        <w:rPr>
          <w:spacing w:val="-19"/>
        </w:rPr>
        <w:t> </w:t>
      </w:r>
      <w:r>
        <w:rPr/>
        <w:t>expect</w:t>
      </w:r>
      <w:r>
        <w:rPr>
          <w:spacing w:val="-19"/>
        </w:rPr>
        <w:t> </w:t>
      </w:r>
      <w:r>
        <w:rPr/>
        <w:t>from</w:t>
      </w:r>
      <w:r>
        <w:rPr>
          <w:spacing w:val="-18"/>
        </w:rPr>
        <w:t> </w:t>
      </w:r>
      <w:r>
        <w:rPr/>
        <w:t>applicants.</w:t>
      </w:r>
      <w:r>
        <w:rPr>
          <w:spacing w:val="-19"/>
        </w:rPr>
        <w:t> </w:t>
      </w:r>
      <w:r>
        <w:rPr/>
        <w:t>As</w:t>
      </w:r>
      <w:r>
        <w:rPr>
          <w:spacing w:val="-19"/>
        </w:rPr>
        <w:t> </w:t>
      </w:r>
      <w:r>
        <w:rPr/>
        <w:t>an</w:t>
      </w:r>
      <w:r>
        <w:rPr>
          <w:spacing w:val="-18"/>
        </w:rPr>
        <w:t> </w:t>
      </w:r>
      <w:r>
        <w:rPr/>
        <w:t>example,</w:t>
      </w:r>
      <w:r>
        <w:rPr>
          <w:spacing w:val="-19"/>
        </w:rPr>
        <w:t> </w:t>
      </w:r>
      <w:r>
        <w:rPr/>
        <w:t>through </w:t>
      </w:r>
      <w:r>
        <w:rPr>
          <w:w w:val="95"/>
        </w:rPr>
        <w:t>thoughtful collaboration with members of the development </w:t>
      </w:r>
      <w:r>
        <w:rPr>
          <w:spacing w:val="-3"/>
          <w:w w:val="95"/>
        </w:rPr>
        <w:t>industry, </w:t>
      </w:r>
      <w:r>
        <w:rPr/>
        <w:t>our colleagues in Building Standards have laid out new minimum requirements for complete applications. This helps ensure that incomplete applications don’t bog down the </w:t>
      </w:r>
      <w:r>
        <w:rPr>
          <w:spacing w:val="-3"/>
        </w:rPr>
        <w:t>system </w:t>
      </w:r>
      <w:r>
        <w:rPr/>
        <w:t>and hold up other</w:t>
      </w:r>
      <w:r>
        <w:rPr>
          <w:spacing w:val="-24"/>
        </w:rPr>
        <w:t> </w:t>
      </w:r>
      <w:r>
        <w:rPr/>
        <w:t>applications.</w:t>
      </w:r>
      <w:r>
        <w:rPr>
          <w:spacing w:val="-24"/>
        </w:rPr>
        <w:t> </w:t>
      </w:r>
      <w:r>
        <w:rPr/>
        <w:t>It</w:t>
      </w:r>
      <w:r>
        <w:rPr>
          <w:spacing w:val="-23"/>
        </w:rPr>
        <w:t> </w:t>
      </w:r>
      <w:r>
        <w:rPr/>
        <w:t>also</w:t>
      </w:r>
      <w:r>
        <w:rPr>
          <w:spacing w:val="-24"/>
        </w:rPr>
        <w:t> </w:t>
      </w:r>
      <w:r>
        <w:rPr/>
        <w:t>reduces</w:t>
      </w:r>
      <w:r>
        <w:rPr>
          <w:spacing w:val="-23"/>
        </w:rPr>
        <w:t> </w:t>
      </w:r>
      <w:r>
        <w:rPr/>
        <w:t>the</w:t>
      </w:r>
      <w:r>
        <w:rPr>
          <w:spacing w:val="-24"/>
        </w:rPr>
        <w:t> </w:t>
      </w:r>
      <w:r>
        <w:rPr/>
        <w:t>amount</w:t>
      </w:r>
      <w:r>
        <w:rPr>
          <w:spacing w:val="-24"/>
        </w:rPr>
        <w:t> </w:t>
      </w:r>
      <w:r>
        <w:rPr/>
        <w:t>of</w:t>
      </w:r>
      <w:r>
        <w:rPr>
          <w:spacing w:val="-23"/>
        </w:rPr>
        <w:t> </w:t>
      </w:r>
      <w:r>
        <w:rPr/>
        <w:t>follow-up</w:t>
      </w:r>
      <w:r>
        <w:rPr>
          <w:spacing w:val="-24"/>
        </w:rPr>
        <w:t> </w:t>
      </w:r>
      <w:r>
        <w:rPr/>
        <w:t>time</w:t>
      </w:r>
      <w:r>
        <w:rPr>
          <w:spacing w:val="-23"/>
        </w:rPr>
        <w:t> </w:t>
      </w:r>
      <w:r>
        <w:rPr/>
        <w:t>that staff</w:t>
      </w:r>
      <w:r>
        <w:rPr>
          <w:spacing w:val="-16"/>
        </w:rPr>
        <w:t> </w:t>
      </w:r>
      <w:r>
        <w:rPr/>
        <w:t>spend</w:t>
      </w:r>
      <w:r>
        <w:rPr>
          <w:spacing w:val="-15"/>
        </w:rPr>
        <w:t> </w:t>
      </w:r>
      <w:r>
        <w:rPr/>
        <w:t>tracking</w:t>
      </w:r>
      <w:r>
        <w:rPr>
          <w:spacing w:val="-15"/>
        </w:rPr>
        <w:t> </w:t>
      </w:r>
      <w:r>
        <w:rPr/>
        <w:t>down</w:t>
      </w:r>
      <w:r>
        <w:rPr>
          <w:spacing w:val="-16"/>
        </w:rPr>
        <w:t> </w:t>
      </w:r>
      <w:r>
        <w:rPr/>
        <w:t>missing</w:t>
      </w:r>
      <w:r>
        <w:rPr>
          <w:spacing w:val="-15"/>
        </w:rPr>
        <w:t> </w:t>
      </w:r>
      <w:r>
        <w:rPr/>
        <w:t>information</w:t>
      </w:r>
      <w:r>
        <w:rPr>
          <w:spacing w:val="-15"/>
        </w:rPr>
        <w:t> </w:t>
      </w:r>
      <w:r>
        <w:rPr/>
        <w:t>from</w:t>
      </w:r>
      <w:r>
        <w:rPr>
          <w:spacing w:val="-15"/>
        </w:rPr>
        <w:t> </w:t>
      </w:r>
      <w:r>
        <w:rPr/>
        <w:t>applicants.</w:t>
      </w:r>
    </w:p>
    <w:p>
      <w:pPr>
        <w:pStyle w:val="BodyText"/>
        <w:spacing w:before="4"/>
        <w:rPr>
          <w:sz w:val="15"/>
        </w:rPr>
      </w:pPr>
    </w:p>
    <w:p>
      <w:pPr>
        <w:pStyle w:val="BodyText"/>
        <w:spacing w:line="235" w:lineRule="auto"/>
        <w:ind w:left="160" w:right="38"/>
        <w:jc w:val="both"/>
      </w:pPr>
      <w:r>
        <w:rPr/>
        <w:t>Residents,</w:t>
      </w:r>
      <w:r>
        <w:rPr>
          <w:spacing w:val="-23"/>
        </w:rPr>
        <w:t> </w:t>
      </w:r>
      <w:r>
        <w:rPr/>
        <w:t>businesses</w:t>
      </w:r>
      <w:r>
        <w:rPr>
          <w:spacing w:val="-23"/>
        </w:rPr>
        <w:t> </w:t>
      </w:r>
      <w:r>
        <w:rPr/>
        <w:t>and</w:t>
      </w:r>
      <w:r>
        <w:rPr>
          <w:spacing w:val="-23"/>
        </w:rPr>
        <w:t> </w:t>
      </w:r>
      <w:r>
        <w:rPr/>
        <w:t>the</w:t>
      </w:r>
      <w:r>
        <w:rPr>
          <w:spacing w:val="-23"/>
        </w:rPr>
        <w:t> </w:t>
      </w:r>
      <w:r>
        <w:rPr/>
        <w:t>development</w:t>
      </w:r>
      <w:r>
        <w:rPr>
          <w:spacing w:val="-23"/>
        </w:rPr>
        <w:t> </w:t>
      </w:r>
      <w:r>
        <w:rPr/>
        <w:t>industry</w:t>
      </w:r>
      <w:r>
        <w:rPr>
          <w:spacing w:val="-22"/>
        </w:rPr>
        <w:t> </w:t>
      </w:r>
      <w:r>
        <w:rPr/>
        <w:t>want</w:t>
      </w:r>
      <w:r>
        <w:rPr>
          <w:spacing w:val="-23"/>
        </w:rPr>
        <w:t> </w:t>
      </w:r>
      <w:r>
        <w:rPr/>
        <w:t>and</w:t>
      </w:r>
      <w:r>
        <w:rPr>
          <w:spacing w:val="-23"/>
        </w:rPr>
        <w:t> </w:t>
      </w:r>
      <w:r>
        <w:rPr/>
        <w:t>need better</w:t>
      </w:r>
      <w:r>
        <w:rPr>
          <w:spacing w:val="-28"/>
        </w:rPr>
        <w:t> </w:t>
      </w:r>
      <w:r>
        <w:rPr/>
        <w:t>and</w:t>
      </w:r>
      <w:r>
        <w:rPr>
          <w:spacing w:val="-27"/>
        </w:rPr>
        <w:t> </w:t>
      </w:r>
      <w:r>
        <w:rPr>
          <w:spacing w:val="-3"/>
        </w:rPr>
        <w:t>faster</w:t>
      </w:r>
      <w:r>
        <w:rPr>
          <w:spacing w:val="-27"/>
        </w:rPr>
        <w:t> </w:t>
      </w:r>
      <w:r>
        <w:rPr/>
        <w:t>service.</w:t>
      </w:r>
      <w:r>
        <w:rPr>
          <w:spacing w:val="-28"/>
        </w:rPr>
        <w:t> </w:t>
      </w:r>
      <w:r>
        <w:rPr>
          <w:spacing w:val="-4"/>
        </w:rPr>
        <w:t>We</w:t>
      </w:r>
      <w:r>
        <w:rPr>
          <w:spacing w:val="-27"/>
        </w:rPr>
        <w:t> </w:t>
      </w:r>
      <w:r>
        <w:rPr/>
        <w:t>recognize</w:t>
      </w:r>
      <w:r>
        <w:rPr>
          <w:spacing w:val="-27"/>
        </w:rPr>
        <w:t> </w:t>
      </w:r>
      <w:r>
        <w:rPr/>
        <w:t>that.</w:t>
      </w:r>
      <w:r>
        <w:rPr>
          <w:spacing w:val="-27"/>
        </w:rPr>
        <w:t> </w:t>
      </w:r>
      <w:r>
        <w:rPr>
          <w:spacing w:val="-4"/>
        </w:rPr>
        <w:t>We’re</w:t>
      </w:r>
      <w:r>
        <w:rPr>
          <w:spacing w:val="-28"/>
        </w:rPr>
        <w:t> </w:t>
      </w:r>
      <w:r>
        <w:rPr/>
        <w:t>going</w:t>
      </w:r>
      <w:r>
        <w:rPr>
          <w:spacing w:val="-27"/>
        </w:rPr>
        <w:t> </w:t>
      </w:r>
      <w:r>
        <w:rPr/>
        <w:t>to</w:t>
      </w:r>
      <w:r>
        <w:rPr>
          <w:spacing w:val="-27"/>
        </w:rPr>
        <w:t> </w:t>
      </w:r>
      <w:r>
        <w:rPr/>
        <w:t>move</w:t>
      </w:r>
      <w:r>
        <w:rPr>
          <w:spacing w:val="-28"/>
        </w:rPr>
        <w:t> </w:t>
      </w:r>
      <w:r>
        <w:rPr/>
        <w:t>the mountain to get</w:t>
      </w:r>
      <w:r>
        <w:rPr>
          <w:spacing w:val="-12"/>
        </w:rPr>
        <w:t> </w:t>
      </w:r>
      <w:r>
        <w:rPr/>
        <w:t>there.</w:t>
      </w:r>
    </w:p>
    <w:p>
      <w:pPr>
        <w:pStyle w:val="BodyText"/>
        <w:spacing w:before="3"/>
        <w:rPr>
          <w:sz w:val="26"/>
        </w:rPr>
      </w:pPr>
    </w:p>
    <w:p>
      <w:pPr>
        <w:spacing w:line="286" w:lineRule="exact" w:before="0"/>
        <w:ind w:left="160" w:right="0" w:firstLine="0"/>
        <w:jc w:val="both"/>
        <w:rPr>
          <w:b/>
          <w:sz w:val="20"/>
        </w:rPr>
      </w:pPr>
      <w:r>
        <w:rPr>
          <w:b/>
          <w:color w:val="0088C7"/>
          <w:sz w:val="24"/>
        </w:rPr>
        <w:t>Lesley Anderson, </w:t>
      </w:r>
      <w:r>
        <w:rPr>
          <w:b/>
          <w:color w:val="0088C7"/>
          <w:sz w:val="20"/>
        </w:rPr>
        <w:t>MCIP, RPP</w:t>
      </w:r>
    </w:p>
    <w:p>
      <w:pPr>
        <w:pStyle w:val="BodyText"/>
        <w:spacing w:line="235" w:lineRule="exact"/>
        <w:ind w:left="160"/>
        <w:jc w:val="both"/>
      </w:pPr>
      <w:r>
        <w:rPr>
          <w:color w:val="0088C7"/>
        </w:rPr>
        <w:t>Director of Planning and Development</w:t>
      </w:r>
    </w:p>
    <w:p>
      <w:pPr>
        <w:pStyle w:val="BodyText"/>
        <w:spacing w:line="242" w:lineRule="exact"/>
        <w:ind w:left="160"/>
        <w:jc w:val="both"/>
      </w:pPr>
      <w:r>
        <w:rPr>
          <w:color w:val="0088C7"/>
        </w:rPr>
        <w:t>306-975-2650 |</w:t>
      </w:r>
      <w:hyperlink r:id="rId15">
        <w:r>
          <w:rPr>
            <w:color w:val="0088C7"/>
          </w:rPr>
          <w:t> lesley.anderson@saskatoon.ca</w:t>
        </w:r>
      </w:hyperlink>
    </w:p>
    <w:p>
      <w:pPr>
        <w:pStyle w:val="BodyText"/>
        <w:spacing w:line="235" w:lineRule="auto" w:before="64"/>
        <w:ind w:left="160" w:right="538"/>
        <w:jc w:val="both"/>
      </w:pPr>
      <w:r>
        <w:rPr/>
        <w:br w:type="column"/>
      </w:r>
      <w:r>
        <w:rPr/>
        <w:t>An on-street bicycle corral is a temporary structure placed in an on-street parking space. It is similar to a parking patio, but instead</w:t>
      </w:r>
      <w:r>
        <w:rPr>
          <w:spacing w:val="-8"/>
        </w:rPr>
        <w:t> </w:t>
      </w:r>
      <w:r>
        <w:rPr/>
        <w:t>of</w:t>
      </w:r>
      <w:r>
        <w:rPr>
          <w:spacing w:val="-8"/>
        </w:rPr>
        <w:t> </w:t>
      </w:r>
      <w:r>
        <w:rPr/>
        <w:t>providing</w:t>
      </w:r>
      <w:r>
        <w:rPr>
          <w:spacing w:val="-7"/>
        </w:rPr>
        <w:t> </w:t>
      </w:r>
      <w:r>
        <w:rPr/>
        <w:t>an</w:t>
      </w:r>
      <w:r>
        <w:rPr>
          <w:spacing w:val="-8"/>
        </w:rPr>
        <w:t> </w:t>
      </w:r>
      <w:r>
        <w:rPr/>
        <w:t>area</w:t>
      </w:r>
      <w:r>
        <w:rPr>
          <w:spacing w:val="-7"/>
        </w:rPr>
        <w:t> </w:t>
      </w:r>
      <w:r>
        <w:rPr/>
        <w:t>for</w:t>
      </w:r>
      <w:r>
        <w:rPr>
          <w:spacing w:val="-8"/>
        </w:rPr>
        <w:t> </w:t>
      </w:r>
      <w:r>
        <w:rPr/>
        <w:t>people</w:t>
      </w:r>
      <w:r>
        <w:rPr>
          <w:spacing w:val="-8"/>
        </w:rPr>
        <w:t> </w:t>
      </w:r>
      <w:r>
        <w:rPr/>
        <w:t>to</w:t>
      </w:r>
      <w:r>
        <w:rPr>
          <w:spacing w:val="-7"/>
        </w:rPr>
        <w:t> </w:t>
      </w:r>
      <w:r>
        <w:rPr/>
        <w:t>sit,</w:t>
      </w:r>
      <w:r>
        <w:rPr>
          <w:spacing w:val="-8"/>
        </w:rPr>
        <w:t> </w:t>
      </w:r>
      <w:r>
        <w:rPr/>
        <w:t>it</w:t>
      </w:r>
      <w:r>
        <w:rPr>
          <w:spacing w:val="-8"/>
        </w:rPr>
        <w:t> </w:t>
      </w:r>
      <w:r>
        <w:rPr/>
        <w:t>provides</w:t>
      </w:r>
      <w:r>
        <w:rPr>
          <w:spacing w:val="-7"/>
        </w:rPr>
        <w:t> </w:t>
      </w:r>
      <w:r>
        <w:rPr/>
        <w:t>a</w:t>
      </w:r>
      <w:r>
        <w:rPr>
          <w:spacing w:val="-8"/>
        </w:rPr>
        <w:t> </w:t>
      </w:r>
      <w:r>
        <w:rPr/>
        <w:t>place to park</w:t>
      </w:r>
      <w:r>
        <w:rPr>
          <w:spacing w:val="-3"/>
        </w:rPr>
        <w:t> </w:t>
      </w:r>
      <w:r>
        <w:rPr/>
        <w:t>bicycles.</w:t>
      </w:r>
    </w:p>
    <w:p>
      <w:pPr>
        <w:pStyle w:val="BodyText"/>
        <w:rPr>
          <w:sz w:val="15"/>
        </w:rPr>
      </w:pPr>
    </w:p>
    <w:p>
      <w:pPr>
        <w:pStyle w:val="BodyText"/>
        <w:spacing w:line="235" w:lineRule="auto"/>
        <w:ind w:left="160" w:right="536"/>
        <w:jc w:val="both"/>
      </w:pPr>
      <w:r>
        <w:rPr/>
        <w:t>9 Mile, in conjunction with Spoke N Sport and Bldg Studio    Inc, led the design of the </w:t>
      </w:r>
      <w:r>
        <w:rPr>
          <w:spacing w:val="-3"/>
        </w:rPr>
        <w:t>bike </w:t>
      </w:r>
      <w:r>
        <w:rPr/>
        <w:t>corral. The wood and metal structure provides parking for about 12 bicycles. Additional features include planter boxes, benches, a lighted pergola that illuminates</w:t>
      </w:r>
      <w:r>
        <w:rPr>
          <w:spacing w:val="-6"/>
        </w:rPr>
        <w:t> </w:t>
      </w:r>
      <w:r>
        <w:rPr/>
        <w:t>the</w:t>
      </w:r>
      <w:r>
        <w:rPr>
          <w:spacing w:val="-6"/>
        </w:rPr>
        <w:t> </w:t>
      </w:r>
      <w:r>
        <w:rPr/>
        <w:t>corral</w:t>
      </w:r>
      <w:r>
        <w:rPr>
          <w:spacing w:val="-6"/>
        </w:rPr>
        <w:t> </w:t>
      </w:r>
      <w:r>
        <w:rPr/>
        <w:t>and</w:t>
      </w:r>
      <w:r>
        <w:rPr>
          <w:spacing w:val="-6"/>
        </w:rPr>
        <w:t> </w:t>
      </w:r>
      <w:r>
        <w:rPr/>
        <w:t>a</w:t>
      </w:r>
      <w:r>
        <w:rPr>
          <w:spacing w:val="-6"/>
        </w:rPr>
        <w:t> </w:t>
      </w:r>
      <w:r>
        <w:rPr/>
        <w:t>feature</w:t>
      </w:r>
      <w:r>
        <w:rPr>
          <w:spacing w:val="-6"/>
        </w:rPr>
        <w:t> </w:t>
      </w:r>
      <w:r>
        <w:rPr/>
        <w:t>panel</w:t>
      </w:r>
      <w:r>
        <w:rPr>
          <w:spacing w:val="-6"/>
        </w:rPr>
        <w:t> </w:t>
      </w:r>
      <w:r>
        <w:rPr/>
        <w:t>with</w:t>
      </w:r>
      <w:r>
        <w:rPr>
          <w:spacing w:val="-6"/>
        </w:rPr>
        <w:t> </w:t>
      </w:r>
      <w:r>
        <w:rPr/>
        <w:t>the</w:t>
      </w:r>
      <w:r>
        <w:rPr>
          <w:spacing w:val="-6"/>
        </w:rPr>
        <w:t> </w:t>
      </w:r>
      <w:r>
        <w:rPr/>
        <w:t>call</w:t>
      </w:r>
      <w:r>
        <w:rPr>
          <w:spacing w:val="-5"/>
        </w:rPr>
        <w:t> </w:t>
      </w:r>
      <w:r>
        <w:rPr/>
        <w:t>to</w:t>
      </w:r>
      <w:r>
        <w:rPr>
          <w:spacing w:val="-7"/>
        </w:rPr>
        <w:t> </w:t>
      </w:r>
      <w:r>
        <w:rPr/>
        <w:t>action “Bike </w:t>
      </w:r>
      <w:r>
        <w:rPr>
          <w:spacing w:val="-5"/>
        </w:rPr>
        <w:t>Your</w:t>
      </w:r>
      <w:r>
        <w:rPr>
          <w:spacing w:val="-2"/>
        </w:rPr>
        <w:t> </w:t>
      </w:r>
      <w:r>
        <w:rPr>
          <w:spacing w:val="-6"/>
        </w:rPr>
        <w:t>City.”</w:t>
      </w:r>
    </w:p>
    <w:p>
      <w:pPr>
        <w:pStyle w:val="BodyText"/>
        <w:spacing w:before="1"/>
        <w:rPr>
          <w:sz w:val="15"/>
        </w:rPr>
      </w:pPr>
    </w:p>
    <w:p>
      <w:pPr>
        <w:pStyle w:val="BodyText"/>
        <w:spacing w:line="235" w:lineRule="auto"/>
        <w:ind w:left="160" w:right="536"/>
        <w:jc w:val="both"/>
      </w:pPr>
      <w:r>
        <w:rPr/>
        <w:t>Transportation and Urban Design, with the support of other civic</w:t>
      </w:r>
      <w:r>
        <w:rPr>
          <w:spacing w:val="-9"/>
        </w:rPr>
        <w:t> </w:t>
      </w:r>
      <w:r>
        <w:rPr/>
        <w:t>departments</w:t>
      </w:r>
      <w:r>
        <w:rPr>
          <w:spacing w:val="-9"/>
        </w:rPr>
        <w:t> </w:t>
      </w:r>
      <w:r>
        <w:rPr/>
        <w:t>and</w:t>
      </w:r>
      <w:r>
        <w:rPr>
          <w:spacing w:val="-9"/>
        </w:rPr>
        <w:t> </w:t>
      </w:r>
      <w:r>
        <w:rPr/>
        <w:t>the</w:t>
      </w:r>
      <w:r>
        <w:rPr>
          <w:spacing w:val="-9"/>
        </w:rPr>
        <w:t> </w:t>
      </w:r>
      <w:r>
        <w:rPr/>
        <w:t>Riversdale</w:t>
      </w:r>
      <w:r>
        <w:rPr>
          <w:spacing w:val="-9"/>
        </w:rPr>
        <w:t> </w:t>
      </w:r>
      <w:r>
        <w:rPr/>
        <w:t>BID,</w:t>
      </w:r>
      <w:r>
        <w:rPr>
          <w:spacing w:val="-9"/>
        </w:rPr>
        <w:t> </w:t>
      </w:r>
      <w:r>
        <w:rPr/>
        <w:t>worked</w:t>
      </w:r>
      <w:r>
        <w:rPr>
          <w:spacing w:val="-9"/>
        </w:rPr>
        <w:t> </w:t>
      </w:r>
      <w:r>
        <w:rPr/>
        <w:t>closely</w:t>
      </w:r>
      <w:r>
        <w:rPr>
          <w:spacing w:val="-9"/>
        </w:rPr>
        <w:t> </w:t>
      </w:r>
      <w:r>
        <w:rPr/>
        <w:t>with</w:t>
      </w:r>
      <w:r>
        <w:rPr>
          <w:spacing w:val="-8"/>
        </w:rPr>
        <w:t> </w:t>
      </w:r>
      <w:r>
        <w:rPr/>
        <w:t>9 Mile</w:t>
      </w:r>
      <w:r>
        <w:rPr>
          <w:spacing w:val="-4"/>
        </w:rPr>
        <w:t> </w:t>
      </w:r>
      <w:r>
        <w:rPr/>
        <w:t>on</w:t>
      </w:r>
      <w:r>
        <w:rPr>
          <w:spacing w:val="-4"/>
        </w:rPr>
        <w:t> </w:t>
      </w:r>
      <w:r>
        <w:rPr/>
        <w:t>this</w:t>
      </w:r>
      <w:r>
        <w:rPr>
          <w:spacing w:val="-4"/>
        </w:rPr>
        <w:t> </w:t>
      </w:r>
      <w:r>
        <w:rPr/>
        <w:t>exciting</w:t>
      </w:r>
      <w:r>
        <w:rPr>
          <w:spacing w:val="-4"/>
        </w:rPr>
        <w:t> </w:t>
      </w:r>
      <w:r>
        <w:rPr/>
        <w:t>project.</w:t>
      </w:r>
      <w:r>
        <w:rPr>
          <w:spacing w:val="-4"/>
        </w:rPr>
        <w:t> </w:t>
      </w:r>
      <w:r>
        <w:rPr/>
        <w:t>Using</w:t>
      </w:r>
      <w:r>
        <w:rPr>
          <w:spacing w:val="-4"/>
        </w:rPr>
        <w:t> </w:t>
      </w:r>
      <w:r>
        <w:rPr/>
        <w:t>the</w:t>
      </w:r>
      <w:r>
        <w:rPr>
          <w:spacing w:val="-4"/>
        </w:rPr>
        <w:t> </w:t>
      </w:r>
      <w:r>
        <w:rPr/>
        <w:t>Parking</w:t>
      </w:r>
      <w:r>
        <w:rPr>
          <w:spacing w:val="-4"/>
        </w:rPr>
        <w:t> </w:t>
      </w:r>
      <w:r>
        <w:rPr/>
        <w:t>Patio</w:t>
      </w:r>
      <w:r>
        <w:rPr>
          <w:spacing w:val="-3"/>
        </w:rPr>
        <w:t> </w:t>
      </w:r>
      <w:r>
        <w:rPr/>
        <w:t>Guidelines as a framework, the project is being piloted for two years to allow for flexibility and to allow for any needed adjustments to the</w:t>
      </w:r>
      <w:r>
        <w:rPr>
          <w:spacing w:val="-11"/>
        </w:rPr>
        <w:t> </w:t>
      </w:r>
      <w:r>
        <w:rPr/>
        <w:t>installation.</w:t>
      </w:r>
      <w:r>
        <w:rPr>
          <w:spacing w:val="-10"/>
        </w:rPr>
        <w:t> </w:t>
      </w:r>
      <w:r>
        <w:rPr/>
        <w:t>The</w:t>
      </w:r>
      <w:r>
        <w:rPr>
          <w:spacing w:val="-10"/>
        </w:rPr>
        <w:t> </w:t>
      </w:r>
      <w:r>
        <w:rPr/>
        <w:t>pilot</w:t>
      </w:r>
      <w:r>
        <w:rPr>
          <w:spacing w:val="-10"/>
        </w:rPr>
        <w:t> </w:t>
      </w:r>
      <w:r>
        <w:rPr/>
        <w:t>is</w:t>
      </w:r>
      <w:r>
        <w:rPr>
          <w:spacing w:val="-10"/>
        </w:rPr>
        <w:t> </w:t>
      </w:r>
      <w:r>
        <w:rPr/>
        <w:t>intended</w:t>
      </w:r>
      <w:r>
        <w:rPr>
          <w:spacing w:val="-11"/>
        </w:rPr>
        <w:t> </w:t>
      </w:r>
      <w:r>
        <w:rPr/>
        <w:t>to</w:t>
      </w:r>
      <w:r>
        <w:rPr>
          <w:spacing w:val="-10"/>
        </w:rPr>
        <w:t> </w:t>
      </w:r>
      <w:r>
        <w:rPr/>
        <w:t>operate</w:t>
      </w:r>
      <w:r>
        <w:rPr>
          <w:spacing w:val="-10"/>
        </w:rPr>
        <w:t> </w:t>
      </w:r>
      <w:r>
        <w:rPr/>
        <w:t>year-round</w:t>
      </w:r>
      <w:r>
        <w:rPr>
          <w:spacing w:val="-10"/>
        </w:rPr>
        <w:t> </w:t>
      </w:r>
      <w:r>
        <w:rPr/>
        <w:t>and will be evaluated</w:t>
      </w:r>
      <w:r>
        <w:rPr>
          <w:spacing w:val="-2"/>
        </w:rPr>
        <w:t> </w:t>
      </w:r>
      <w:r>
        <w:rPr/>
        <w:t>annually.</w:t>
      </w:r>
    </w:p>
    <w:p>
      <w:pPr>
        <w:pStyle w:val="BodyText"/>
        <w:spacing w:before="5"/>
        <w:rPr>
          <w:sz w:val="29"/>
        </w:rPr>
      </w:pPr>
      <w:r>
        <w:rPr/>
        <w:drawing>
          <wp:anchor distT="0" distB="0" distL="0" distR="0" allowOverlap="1" layoutInCell="1" locked="0" behindDoc="0" simplePos="0" relativeHeight="2">
            <wp:simplePos x="0" y="0"/>
            <wp:positionH relativeFrom="page">
              <wp:posOffset>4191190</wp:posOffset>
            </wp:positionH>
            <wp:positionV relativeFrom="paragraph">
              <wp:posOffset>252922</wp:posOffset>
            </wp:positionV>
            <wp:extent cx="3200780" cy="3356991"/>
            <wp:effectExtent l="0" t="0" r="0" b="0"/>
            <wp:wrapTopAndBottom/>
            <wp:docPr id="3" name="image9.jpeg"/>
            <wp:cNvGraphicFramePr>
              <a:graphicFrameLocks noChangeAspect="1"/>
            </wp:cNvGraphicFramePr>
            <a:graphic>
              <a:graphicData uri="http://schemas.openxmlformats.org/drawingml/2006/picture">
                <pic:pic>
                  <pic:nvPicPr>
                    <pic:cNvPr id="4" name="image9.jpeg"/>
                    <pic:cNvPicPr/>
                  </pic:nvPicPr>
                  <pic:blipFill>
                    <a:blip r:embed="rId16" cstate="print"/>
                    <a:stretch>
                      <a:fillRect/>
                    </a:stretch>
                  </pic:blipFill>
                  <pic:spPr>
                    <a:xfrm>
                      <a:off x="0" y="0"/>
                      <a:ext cx="3200780" cy="3356991"/>
                    </a:xfrm>
                    <a:prstGeom prst="rect">
                      <a:avLst/>
                    </a:prstGeom>
                  </pic:spPr>
                </pic:pic>
              </a:graphicData>
            </a:graphic>
          </wp:anchor>
        </w:drawing>
      </w:r>
    </w:p>
    <w:p>
      <w:pPr>
        <w:spacing w:after="0"/>
        <w:rPr>
          <w:sz w:val="29"/>
        </w:rPr>
        <w:sectPr>
          <w:type w:val="continuous"/>
          <w:pgSz w:w="12240" w:h="15840"/>
          <w:pgMar w:top="1500" w:bottom="0" w:left="380" w:right="0"/>
          <w:cols w:num="2" w:equalWidth="0">
            <w:col w:w="5556" w:space="485"/>
            <w:col w:w="581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Heading2"/>
        <w:tabs>
          <w:tab w:pos="11319" w:val="left" w:leader="none"/>
        </w:tabs>
      </w:pPr>
      <w:r>
        <w:rPr>
          <w:color w:val="FFFFFF"/>
          <w:shd w:fill="0088C7" w:color="auto" w:val="clear"/>
        </w:rPr>
        <w:t>  </w:t>
      </w:r>
      <w:r>
        <w:rPr>
          <w:color w:val="FFFFFF"/>
          <w:spacing w:val="15"/>
          <w:shd w:fill="0088C7" w:color="auto" w:val="clear"/>
        </w:rPr>
        <w:t> </w:t>
      </w:r>
      <w:r>
        <w:rPr>
          <w:color w:val="FFFFFF"/>
          <w:shd w:fill="0088C7" w:color="auto" w:val="clear"/>
        </w:rPr>
        <w:t>NEIGHBOURHOOD</w:t>
      </w:r>
      <w:r>
        <w:rPr>
          <w:color w:val="FFFFFF"/>
          <w:spacing w:val="-7"/>
          <w:shd w:fill="0088C7" w:color="auto" w:val="clear"/>
        </w:rPr>
        <w:t> </w:t>
      </w:r>
      <w:r>
        <w:rPr>
          <w:color w:val="FFFFFF"/>
          <w:shd w:fill="0088C7" w:color="auto" w:val="clear"/>
        </w:rPr>
        <w:t>PLANNING</w:t>
        <w:tab/>
      </w:r>
    </w:p>
    <w:p>
      <w:pPr>
        <w:spacing w:before="123"/>
        <w:ind w:left="160" w:right="0" w:firstLine="0"/>
        <w:jc w:val="left"/>
        <w:rPr>
          <w:b/>
          <w:sz w:val="46"/>
        </w:rPr>
      </w:pPr>
      <w:r>
        <w:rPr>
          <w:b/>
          <w:sz w:val="46"/>
        </w:rPr>
        <w:t>History on 21</w:t>
      </w:r>
      <w:r>
        <w:rPr>
          <w:b/>
          <w:position w:val="15"/>
          <w:sz w:val="27"/>
        </w:rPr>
        <w:t>st </w:t>
      </w:r>
      <w:r>
        <w:rPr>
          <w:b/>
          <w:sz w:val="46"/>
        </w:rPr>
        <w:t>Street</w:t>
      </w:r>
    </w:p>
    <w:p>
      <w:pPr>
        <w:pStyle w:val="BodyText"/>
        <w:spacing w:before="6"/>
        <w:ind w:left="160"/>
      </w:pPr>
      <w:r>
        <w:rPr>
          <w:color w:val="0088C7"/>
        </w:rPr>
        <w:t>Ellen Wardell SAA, LEED AP B+D, Urban Design Manager | 306-986-3686 | </w:t>
      </w:r>
      <w:hyperlink r:id="rId17">
        <w:r>
          <w:rPr>
            <w:color w:val="0088C7"/>
          </w:rPr>
          <w:t>ellen.wardell@saskatoon.ca</w:t>
        </w:r>
      </w:hyperlink>
    </w:p>
    <w:p>
      <w:pPr>
        <w:pStyle w:val="BodyText"/>
        <w:spacing w:before="6"/>
        <w:rPr>
          <w:sz w:val="29"/>
        </w:rPr>
      </w:pPr>
    </w:p>
    <w:p>
      <w:pPr>
        <w:spacing w:after="0"/>
        <w:rPr>
          <w:sz w:val="29"/>
        </w:rPr>
        <w:sectPr>
          <w:pgSz w:w="12240" w:h="15840"/>
          <w:pgMar w:header="0" w:footer="376" w:top="0" w:bottom="560" w:left="380" w:right="0"/>
        </w:sectPr>
      </w:pPr>
    </w:p>
    <w:p>
      <w:pPr>
        <w:pStyle w:val="BodyText"/>
        <w:spacing w:line="235" w:lineRule="auto" w:before="63"/>
        <w:ind w:left="159" w:right="40"/>
        <w:jc w:val="both"/>
      </w:pPr>
      <w:r>
        <w:rPr/>
        <w:pict>
          <v:group style="position:absolute;margin-left:0pt;margin-top:0pt;width:612pt;height:310.350pt;mso-position-horizontal-relative:page;mso-position-vertical-relative:page;z-index:-252529664" coordorigin="0,0" coordsize="12240,6207">
            <v:shape style="position:absolute;left:0;top:0;width:12240;height:6207" type="#_x0000_t75" stroked="false">
              <v:imagedata r:id="rId18" o:title=""/>
            </v:shape>
            <v:shape style="position:absolute;left:6784;top:360;width:4935;height:180" type="#_x0000_t202" filled="false" stroked="false">
              <v:textbox inset="0,0,0,0">
                <w:txbxContent>
                  <w:p>
                    <w:pPr>
                      <w:spacing w:line="180" w:lineRule="exact" w:before="0"/>
                      <w:ind w:left="0" w:right="0" w:firstLine="0"/>
                      <w:jc w:val="left"/>
                      <w:rPr>
                        <w:sz w:val="18"/>
                      </w:rPr>
                    </w:pPr>
                    <w:r>
                      <w:rPr>
                        <w:color w:val="FFFFFF"/>
                        <w:sz w:val="18"/>
                      </w:rPr>
                      <w:t>PLANNING &amp; </w:t>
                    </w:r>
                    <w:r>
                      <w:rPr>
                        <w:color w:val="FFFFFF"/>
                        <w:spacing w:val="-3"/>
                        <w:sz w:val="18"/>
                      </w:rPr>
                      <w:t>DEVELOPMENT, </w:t>
                    </w:r>
                    <w:r>
                      <w:rPr>
                        <w:color w:val="FFFFFF"/>
                        <w:sz w:val="18"/>
                      </w:rPr>
                      <w:t>COMMUNITY SERVICES </w:t>
                    </w:r>
                    <w:r>
                      <w:rPr>
                        <w:color w:val="FFFFFF"/>
                        <w:spacing w:val="-3"/>
                        <w:sz w:val="18"/>
                      </w:rPr>
                      <w:t>DEPARTMENT</w:t>
                    </w:r>
                  </w:p>
                </w:txbxContent>
              </v:textbox>
              <w10:wrap type="none"/>
            </v:shape>
            <w10:wrap type="none"/>
          </v:group>
        </w:pict>
      </w:r>
      <w:r>
        <w:rPr>
          <w:spacing w:val="-3"/>
        </w:rPr>
        <w:t>Twenty-first </w:t>
      </w:r>
      <w:r>
        <w:rPr/>
        <w:t>Street is one of </w:t>
      </w:r>
      <w:r>
        <w:rPr>
          <w:spacing w:val="-3"/>
        </w:rPr>
        <w:t>Saskatoon’s </w:t>
      </w:r>
      <w:r>
        <w:rPr/>
        <w:t>most significant locations, with 13 Registered Historic Places fronting its four-block length. The City of Saskatoon Urban Design </w:t>
      </w:r>
      <w:r>
        <w:rPr>
          <w:spacing w:val="-5"/>
        </w:rPr>
        <w:t>Team </w:t>
      </w:r>
      <w:r>
        <w:rPr/>
        <w:t>has undertaken two projects to reinforce and renew 21</w:t>
      </w:r>
      <w:r>
        <w:rPr>
          <w:position w:val="7"/>
          <w:sz w:val="11"/>
        </w:rPr>
        <w:t>st </w:t>
      </w:r>
      <w:r>
        <w:rPr/>
        <w:t>Street’s historic character</w:t>
      </w:r>
      <w:r>
        <w:rPr>
          <w:spacing w:val="-34"/>
        </w:rPr>
        <w:t> </w:t>
      </w:r>
      <w:r>
        <w:rPr/>
        <w:t>and to celebrate </w:t>
      </w:r>
      <w:r>
        <w:rPr>
          <w:spacing w:val="-3"/>
        </w:rPr>
        <w:t>Saskatoon’s </w:t>
      </w:r>
      <w:r>
        <w:rPr/>
        <w:t>rich Indigenous </w:t>
      </w:r>
      <w:r>
        <w:rPr>
          <w:spacing w:val="-3"/>
        </w:rPr>
        <w:t>history.</w:t>
      </w:r>
    </w:p>
    <w:p>
      <w:pPr>
        <w:pStyle w:val="BodyText"/>
        <w:spacing w:before="1"/>
        <w:rPr>
          <w:sz w:val="15"/>
        </w:rPr>
      </w:pPr>
    </w:p>
    <w:p>
      <w:pPr>
        <w:pStyle w:val="BodyText"/>
        <w:spacing w:line="235" w:lineRule="auto"/>
        <w:ind w:left="159" w:right="38"/>
        <w:jc w:val="both"/>
      </w:pPr>
      <w:r>
        <w:rPr/>
        <w:t>The</w:t>
      </w:r>
      <w:r>
        <w:rPr>
          <w:spacing w:val="-9"/>
        </w:rPr>
        <w:t> </w:t>
      </w:r>
      <w:r>
        <w:rPr/>
        <w:t>original</w:t>
      </w:r>
      <w:r>
        <w:rPr>
          <w:spacing w:val="-9"/>
        </w:rPr>
        <w:t> </w:t>
      </w:r>
      <w:r>
        <w:rPr/>
        <w:t>benches</w:t>
      </w:r>
      <w:r>
        <w:rPr>
          <w:spacing w:val="-9"/>
        </w:rPr>
        <w:t> </w:t>
      </w:r>
      <w:r>
        <w:rPr/>
        <w:t>have</w:t>
      </w:r>
      <w:r>
        <w:rPr>
          <w:spacing w:val="-9"/>
        </w:rPr>
        <w:t> </w:t>
      </w:r>
      <w:r>
        <w:rPr/>
        <w:t>been</w:t>
      </w:r>
      <w:r>
        <w:rPr>
          <w:spacing w:val="-9"/>
        </w:rPr>
        <w:t> </w:t>
      </w:r>
      <w:r>
        <w:rPr/>
        <w:t>carefully</w:t>
      </w:r>
      <w:r>
        <w:rPr>
          <w:spacing w:val="-9"/>
        </w:rPr>
        <w:t> </w:t>
      </w:r>
      <w:r>
        <w:rPr/>
        <w:t>repaired.</w:t>
      </w:r>
      <w:r>
        <w:rPr>
          <w:spacing w:val="-9"/>
        </w:rPr>
        <w:t> </w:t>
      </w:r>
      <w:r>
        <w:rPr/>
        <w:t>Freshly</w:t>
      </w:r>
      <w:r>
        <w:rPr>
          <w:spacing w:val="-9"/>
        </w:rPr>
        <w:t> </w:t>
      </w:r>
      <w:r>
        <w:rPr/>
        <w:t>powder coated and reassembled with new  hardwood,  they  are  ready for many more decades of life on </w:t>
      </w:r>
      <w:r>
        <w:rPr>
          <w:spacing w:val="-3"/>
        </w:rPr>
        <w:t>Saskatoon’s </w:t>
      </w:r>
      <w:r>
        <w:rPr/>
        <w:t>iconic street. The refurbishment has met both aesthetic and cost-saving goals. The modern furniture that has filled the gap for the last few years will be relocated to 2</w:t>
      </w:r>
      <w:r>
        <w:rPr>
          <w:position w:val="7"/>
          <w:sz w:val="11"/>
        </w:rPr>
        <w:t>nd</w:t>
      </w:r>
      <w:r>
        <w:rPr>
          <w:spacing w:val="17"/>
          <w:position w:val="7"/>
          <w:sz w:val="11"/>
        </w:rPr>
        <w:t> </w:t>
      </w:r>
      <w:r>
        <w:rPr/>
        <w:t>Avenue.</w:t>
      </w:r>
    </w:p>
    <w:p>
      <w:pPr>
        <w:pStyle w:val="BodyText"/>
        <w:spacing w:before="1"/>
        <w:rPr>
          <w:sz w:val="15"/>
        </w:rPr>
      </w:pPr>
    </w:p>
    <w:p>
      <w:pPr>
        <w:pStyle w:val="BodyText"/>
        <w:spacing w:line="235" w:lineRule="auto"/>
        <w:ind w:left="160" w:right="38"/>
        <w:jc w:val="both"/>
      </w:pPr>
      <w:r>
        <w:rPr/>
        <w:t>The second project is the installation of bicycle  racks  that  display </w:t>
      </w:r>
      <w:r>
        <w:rPr>
          <w:spacing w:val="-3"/>
        </w:rPr>
        <w:t>Treaty </w:t>
      </w:r>
      <w:r>
        <w:rPr/>
        <w:t>Six and Homeland of the Métis medallions. Urban Design has consulted members of the Indigenous community  and received support and enthusiasm for this effort to continue the recognition of our collective heritage. Gilles Dorval, City of </w:t>
      </w:r>
      <w:r>
        <w:rPr>
          <w:spacing w:val="-3"/>
        </w:rPr>
        <w:t>Saskatoon’s </w:t>
      </w:r>
      <w:r>
        <w:rPr/>
        <w:t>Indigenous Initiatives </w:t>
      </w:r>
      <w:r>
        <w:rPr>
          <w:spacing w:val="-3"/>
        </w:rPr>
        <w:t>Director, </w:t>
      </w:r>
      <w:r>
        <w:rPr/>
        <w:t>and the Downtown Business Improvement District helped in this</w:t>
      </w:r>
      <w:r>
        <w:rPr>
          <w:spacing w:val="-9"/>
        </w:rPr>
        <w:t> </w:t>
      </w:r>
      <w:r>
        <w:rPr/>
        <w:t>process.</w:t>
      </w:r>
    </w:p>
    <w:p>
      <w:pPr>
        <w:pStyle w:val="BodyText"/>
        <w:spacing w:before="2"/>
        <w:rPr>
          <w:sz w:val="15"/>
        </w:rPr>
      </w:pPr>
    </w:p>
    <w:p>
      <w:pPr>
        <w:pStyle w:val="BodyText"/>
        <w:spacing w:line="235" w:lineRule="auto" w:before="1"/>
        <w:ind w:left="160" w:right="38"/>
        <w:jc w:val="both"/>
      </w:pPr>
      <w:r>
        <w:rPr/>
        <w:t>The </w:t>
      </w:r>
      <w:r>
        <w:rPr>
          <w:spacing w:val="-3"/>
        </w:rPr>
        <w:t>Treaty </w:t>
      </w:r>
      <w:r>
        <w:rPr/>
        <w:t>Six medallion is based on the Chief Medal that was presented</w:t>
      </w:r>
      <w:r>
        <w:rPr>
          <w:spacing w:val="-11"/>
        </w:rPr>
        <w:t> </w:t>
      </w:r>
      <w:r>
        <w:rPr/>
        <w:t>to</w:t>
      </w:r>
      <w:r>
        <w:rPr>
          <w:spacing w:val="-11"/>
        </w:rPr>
        <w:t> </w:t>
      </w:r>
      <w:r>
        <w:rPr/>
        <w:t>signatories</w:t>
      </w:r>
      <w:r>
        <w:rPr>
          <w:spacing w:val="-11"/>
        </w:rPr>
        <w:t> </w:t>
      </w:r>
      <w:r>
        <w:rPr/>
        <w:t>of</w:t>
      </w:r>
      <w:r>
        <w:rPr>
          <w:spacing w:val="-11"/>
        </w:rPr>
        <w:t> </w:t>
      </w:r>
      <w:r>
        <w:rPr/>
        <w:t>the</w:t>
      </w:r>
      <w:r>
        <w:rPr>
          <w:spacing w:val="-11"/>
        </w:rPr>
        <w:t> </w:t>
      </w:r>
      <w:r>
        <w:rPr>
          <w:spacing w:val="-3"/>
        </w:rPr>
        <w:t>Treaty</w:t>
      </w:r>
      <w:r>
        <w:rPr>
          <w:spacing w:val="-11"/>
        </w:rPr>
        <w:t> </w:t>
      </w:r>
      <w:r>
        <w:rPr/>
        <w:t>in</w:t>
      </w:r>
      <w:r>
        <w:rPr>
          <w:spacing w:val="-11"/>
        </w:rPr>
        <w:t> </w:t>
      </w:r>
      <w:r>
        <w:rPr/>
        <w:t>the</w:t>
      </w:r>
      <w:r>
        <w:rPr>
          <w:spacing w:val="-11"/>
        </w:rPr>
        <w:t> </w:t>
      </w:r>
      <w:r>
        <w:rPr/>
        <w:t>1800s.</w:t>
      </w:r>
      <w:r>
        <w:rPr>
          <w:spacing w:val="-11"/>
        </w:rPr>
        <w:t> </w:t>
      </w:r>
      <w:r>
        <w:rPr/>
        <w:t>It</w:t>
      </w:r>
      <w:r>
        <w:rPr>
          <w:spacing w:val="-11"/>
        </w:rPr>
        <w:t> </w:t>
      </w:r>
      <w:r>
        <w:rPr/>
        <w:t>was</w:t>
      </w:r>
      <w:r>
        <w:rPr>
          <w:spacing w:val="-11"/>
        </w:rPr>
        <w:t> </w:t>
      </w:r>
      <w:r>
        <w:rPr/>
        <w:t>designed to acknowledge growing relationships between Indigenous and non-Indigenous</w:t>
      </w:r>
      <w:r>
        <w:rPr>
          <w:spacing w:val="-1"/>
        </w:rPr>
        <w:t> </w:t>
      </w:r>
      <w:r>
        <w:rPr/>
        <w:t>people.</w:t>
      </w:r>
    </w:p>
    <w:p>
      <w:pPr>
        <w:pStyle w:val="BodyText"/>
        <w:spacing w:before="11"/>
        <w:rPr>
          <w:sz w:val="14"/>
        </w:rPr>
      </w:pPr>
    </w:p>
    <w:p>
      <w:pPr>
        <w:pStyle w:val="BodyText"/>
        <w:spacing w:line="235" w:lineRule="auto" w:before="1"/>
        <w:ind w:left="160" w:right="39"/>
        <w:jc w:val="both"/>
      </w:pPr>
      <w:r>
        <w:rPr/>
        <w:t>The Homeland of the Métis medallion represents the important contributions of the Métis to the Saskatoon area. It was specially commissioned</w:t>
      </w:r>
      <w:r>
        <w:rPr>
          <w:spacing w:val="-15"/>
        </w:rPr>
        <w:t> </w:t>
      </w:r>
      <w:r>
        <w:rPr/>
        <w:t>through</w:t>
      </w:r>
      <w:r>
        <w:rPr>
          <w:spacing w:val="-14"/>
        </w:rPr>
        <w:t> </w:t>
      </w:r>
      <w:r>
        <w:rPr/>
        <w:t>a</w:t>
      </w:r>
      <w:r>
        <w:rPr>
          <w:spacing w:val="-15"/>
        </w:rPr>
        <w:t> </w:t>
      </w:r>
      <w:r>
        <w:rPr/>
        <w:t>partnership</w:t>
      </w:r>
      <w:r>
        <w:rPr>
          <w:spacing w:val="-14"/>
        </w:rPr>
        <w:t> </w:t>
      </w:r>
      <w:r>
        <w:rPr/>
        <w:t>between</w:t>
      </w:r>
      <w:r>
        <w:rPr>
          <w:spacing w:val="-14"/>
        </w:rPr>
        <w:t> </w:t>
      </w:r>
      <w:r>
        <w:rPr/>
        <w:t>the</w:t>
      </w:r>
      <w:r>
        <w:rPr>
          <w:spacing w:val="-15"/>
        </w:rPr>
        <w:t> </w:t>
      </w:r>
      <w:r>
        <w:rPr/>
        <w:t>Gabriel</w:t>
      </w:r>
      <w:r>
        <w:rPr>
          <w:spacing w:val="-14"/>
        </w:rPr>
        <w:t> </w:t>
      </w:r>
      <w:r>
        <w:rPr/>
        <w:t>Dumont</w:t>
      </w:r>
    </w:p>
    <w:p>
      <w:pPr>
        <w:pStyle w:val="BodyText"/>
        <w:spacing w:line="235" w:lineRule="auto" w:before="63"/>
        <w:ind w:left="159" w:right="535"/>
        <w:jc w:val="both"/>
      </w:pPr>
      <w:r>
        <w:rPr/>
        <w:br w:type="column"/>
      </w:r>
      <w:r>
        <w:rPr/>
        <w:t>Institute, Senator and Métis Elder Nora Cummings and the North Commuter Parkway Bridge Naming Steering Committee. The Steering Committee was tasked to help establish a name for the bridge now known as Chief Mistawasis Bridge.</w:t>
      </w:r>
    </w:p>
    <w:p>
      <w:pPr>
        <w:pStyle w:val="BodyText"/>
        <w:spacing w:before="3"/>
        <w:rPr>
          <w:sz w:val="16"/>
        </w:rPr>
      </w:pPr>
      <w:r>
        <w:rPr/>
        <w:drawing>
          <wp:anchor distT="0" distB="0" distL="0" distR="0" allowOverlap="1" layoutInCell="1" locked="0" behindDoc="0" simplePos="0" relativeHeight="6">
            <wp:simplePos x="0" y="0"/>
            <wp:positionH relativeFrom="page">
              <wp:posOffset>4043013</wp:posOffset>
            </wp:positionH>
            <wp:positionV relativeFrom="paragraph">
              <wp:posOffset>151106</wp:posOffset>
            </wp:positionV>
            <wp:extent cx="3404989" cy="1786889"/>
            <wp:effectExtent l="0" t="0" r="0" b="0"/>
            <wp:wrapTopAndBottom/>
            <wp:docPr id="5" name="image11.jpeg"/>
            <wp:cNvGraphicFramePr>
              <a:graphicFrameLocks noChangeAspect="1"/>
            </wp:cNvGraphicFramePr>
            <a:graphic>
              <a:graphicData uri="http://schemas.openxmlformats.org/drawingml/2006/picture">
                <pic:pic>
                  <pic:nvPicPr>
                    <pic:cNvPr id="6" name="image11.jpeg"/>
                    <pic:cNvPicPr/>
                  </pic:nvPicPr>
                  <pic:blipFill>
                    <a:blip r:embed="rId19" cstate="print"/>
                    <a:stretch>
                      <a:fillRect/>
                    </a:stretch>
                  </pic:blipFill>
                  <pic:spPr>
                    <a:xfrm>
                      <a:off x="0" y="0"/>
                      <a:ext cx="3404989" cy="1786889"/>
                    </a:xfrm>
                    <a:prstGeom prst="rect">
                      <a:avLst/>
                    </a:prstGeom>
                  </pic:spPr>
                </pic:pic>
              </a:graphicData>
            </a:graphic>
          </wp:anchor>
        </w:drawing>
      </w:r>
    </w:p>
    <w:p>
      <w:pPr>
        <w:pStyle w:val="BodyText"/>
        <w:spacing w:before="3"/>
        <w:rPr>
          <w:sz w:val="18"/>
        </w:rPr>
      </w:pPr>
    </w:p>
    <w:p>
      <w:pPr>
        <w:pStyle w:val="BodyText"/>
        <w:spacing w:line="235" w:lineRule="auto"/>
        <w:ind w:left="159" w:right="537"/>
        <w:jc w:val="both"/>
      </w:pPr>
      <w:r>
        <w:rPr/>
        <w:t>Both medallions are featured on the banners installed along the Chief Mistawasis Bridge and as decals on all Saskatoon Transit buses.</w:t>
      </w:r>
    </w:p>
    <w:p>
      <w:pPr>
        <w:pStyle w:val="BodyText"/>
        <w:spacing w:before="11"/>
        <w:rPr>
          <w:sz w:val="14"/>
        </w:rPr>
      </w:pPr>
    </w:p>
    <w:p>
      <w:pPr>
        <w:pStyle w:val="BodyText"/>
        <w:spacing w:line="235" w:lineRule="auto"/>
        <w:ind w:left="159" w:right="535"/>
        <w:jc w:val="both"/>
      </w:pPr>
      <w:r>
        <w:rPr/>
        <w:t>“This crucial foundation cannot be forgotten; it is through this visual reminder of the  relationship  and  its  significance  that  this message will be </w:t>
      </w:r>
      <w:r>
        <w:rPr>
          <w:spacing w:val="-3"/>
        </w:rPr>
        <w:t>conveyed,” </w:t>
      </w:r>
      <w:r>
        <w:rPr/>
        <w:t>- </w:t>
      </w:r>
      <w:r>
        <w:rPr>
          <w:spacing w:val="-3"/>
        </w:rPr>
        <w:t>Treaty </w:t>
      </w:r>
      <w:r>
        <w:rPr/>
        <w:t>Commissioner Mary Culbertson regarding installation of </w:t>
      </w:r>
      <w:r>
        <w:rPr>
          <w:spacing w:val="-3"/>
        </w:rPr>
        <w:t>Treaty </w:t>
      </w:r>
      <w:r>
        <w:rPr/>
        <w:t>Six medallion at École St. Paul</w:t>
      </w:r>
      <w:r>
        <w:rPr>
          <w:spacing w:val="-3"/>
        </w:rPr>
        <w:t> </w:t>
      </w:r>
      <w:r>
        <w:rPr/>
        <w:t>School.</w:t>
      </w:r>
    </w:p>
    <w:p>
      <w:pPr>
        <w:spacing w:after="0" w:line="235" w:lineRule="auto"/>
        <w:jc w:val="both"/>
        <w:sectPr>
          <w:type w:val="continuous"/>
          <w:pgSz w:w="12240" w:h="15840"/>
          <w:pgMar w:top="1500" w:bottom="0" w:left="380" w:right="0"/>
          <w:cols w:num="2" w:equalWidth="0">
            <w:col w:w="5558" w:space="247"/>
            <w:col w:w="6055"/>
          </w:cols>
        </w:sectPr>
      </w:pPr>
    </w:p>
    <w:p>
      <w:pPr>
        <w:pStyle w:val="BodyText"/>
        <w:rPr>
          <w:sz w:val="27"/>
        </w:rPr>
      </w:pPr>
    </w:p>
    <w:p>
      <w:pPr>
        <w:pStyle w:val="Heading2"/>
        <w:tabs>
          <w:tab w:pos="11319" w:val="left" w:leader="none"/>
        </w:tabs>
      </w:pPr>
      <w:r>
        <w:rPr>
          <w:color w:val="FFFFFF"/>
          <w:shd w:fill="0088C7" w:color="auto" w:val="clear"/>
        </w:rPr>
        <w:t>  </w:t>
      </w:r>
      <w:r>
        <w:rPr>
          <w:color w:val="FFFFFF"/>
          <w:spacing w:val="15"/>
          <w:shd w:fill="0088C7" w:color="auto" w:val="clear"/>
        </w:rPr>
        <w:t> </w:t>
      </w:r>
      <w:r>
        <w:rPr>
          <w:color w:val="FFFFFF"/>
          <w:shd w:fill="0088C7" w:color="auto" w:val="clear"/>
        </w:rPr>
        <w:t>NEIGHBOURHOOD</w:t>
      </w:r>
      <w:r>
        <w:rPr>
          <w:color w:val="FFFFFF"/>
          <w:spacing w:val="38"/>
          <w:shd w:fill="0088C7" w:color="auto" w:val="clear"/>
        </w:rPr>
        <w:t> </w:t>
      </w:r>
      <w:r>
        <w:rPr>
          <w:color w:val="FFFFFF"/>
          <w:shd w:fill="0088C7" w:color="auto" w:val="clear"/>
        </w:rPr>
        <w:t>PLANNING</w:t>
        <w:tab/>
      </w:r>
    </w:p>
    <w:p>
      <w:pPr>
        <w:spacing w:before="163"/>
        <w:ind w:left="160" w:right="0" w:firstLine="0"/>
        <w:jc w:val="left"/>
        <w:rPr>
          <w:b/>
          <w:sz w:val="46"/>
        </w:rPr>
      </w:pPr>
      <w:r>
        <w:rPr>
          <w:b/>
          <w:sz w:val="46"/>
        </w:rPr>
        <w:t>Does</w:t>
      </w:r>
      <w:r>
        <w:rPr>
          <w:b/>
          <w:spacing w:val="-41"/>
          <w:sz w:val="46"/>
        </w:rPr>
        <w:t> </w:t>
      </w:r>
      <w:r>
        <w:rPr>
          <w:b/>
          <w:spacing w:val="-3"/>
          <w:sz w:val="46"/>
        </w:rPr>
        <w:t>Rental</w:t>
      </w:r>
      <w:r>
        <w:rPr>
          <w:b/>
          <w:spacing w:val="-40"/>
          <w:sz w:val="46"/>
        </w:rPr>
        <w:t> </w:t>
      </w:r>
      <w:r>
        <w:rPr>
          <w:b/>
          <w:sz w:val="46"/>
        </w:rPr>
        <w:t>Affordability</w:t>
      </w:r>
      <w:r>
        <w:rPr>
          <w:b/>
          <w:spacing w:val="-40"/>
          <w:sz w:val="46"/>
        </w:rPr>
        <w:t> </w:t>
      </w:r>
      <w:r>
        <w:rPr>
          <w:b/>
          <w:spacing w:val="-3"/>
          <w:sz w:val="46"/>
        </w:rPr>
        <w:t>Improve</w:t>
      </w:r>
      <w:r>
        <w:rPr>
          <w:b/>
          <w:spacing w:val="-41"/>
          <w:sz w:val="46"/>
        </w:rPr>
        <w:t> </w:t>
      </w:r>
      <w:r>
        <w:rPr>
          <w:b/>
          <w:sz w:val="46"/>
        </w:rPr>
        <w:t>with</w:t>
      </w:r>
      <w:r>
        <w:rPr>
          <w:b/>
          <w:spacing w:val="-40"/>
          <w:sz w:val="46"/>
        </w:rPr>
        <w:t> </w:t>
      </w:r>
      <w:r>
        <w:rPr>
          <w:b/>
          <w:sz w:val="46"/>
        </w:rPr>
        <w:t>High</w:t>
      </w:r>
      <w:r>
        <w:rPr>
          <w:b/>
          <w:spacing w:val="-40"/>
          <w:sz w:val="46"/>
        </w:rPr>
        <w:t> </w:t>
      </w:r>
      <w:r>
        <w:rPr>
          <w:b/>
          <w:spacing w:val="-3"/>
          <w:sz w:val="46"/>
        </w:rPr>
        <w:t>Vacancy</w:t>
      </w:r>
      <w:r>
        <w:rPr>
          <w:b/>
          <w:spacing w:val="-40"/>
          <w:sz w:val="46"/>
        </w:rPr>
        <w:t> </w:t>
      </w:r>
      <w:r>
        <w:rPr>
          <w:b/>
          <w:spacing w:val="-7"/>
          <w:sz w:val="46"/>
        </w:rPr>
        <w:t>Rates?</w:t>
      </w:r>
    </w:p>
    <w:p>
      <w:pPr>
        <w:pStyle w:val="BodyText"/>
        <w:spacing w:before="6"/>
        <w:ind w:left="160"/>
      </w:pPr>
      <w:r>
        <w:rPr>
          <w:color w:val="0088C7"/>
        </w:rPr>
        <w:t>Michael Kowalchuk, MCIP, RPP Housing Analyst | 306-986-3024 | </w:t>
      </w:r>
      <w:hyperlink r:id="rId24">
        <w:r>
          <w:rPr>
            <w:color w:val="0088C7"/>
          </w:rPr>
          <w:t>michael.kowalchuk@saskatoon.ca</w:t>
        </w:r>
      </w:hyperlink>
    </w:p>
    <w:p>
      <w:pPr>
        <w:pStyle w:val="BodyText"/>
        <w:spacing w:before="1"/>
        <w:rPr>
          <w:sz w:val="29"/>
        </w:rPr>
      </w:pPr>
    </w:p>
    <w:p>
      <w:pPr>
        <w:spacing w:after="0"/>
        <w:rPr>
          <w:sz w:val="29"/>
        </w:rPr>
        <w:sectPr>
          <w:headerReference w:type="even" r:id="rId20"/>
          <w:headerReference w:type="default" r:id="rId21"/>
          <w:footerReference w:type="even" r:id="rId22"/>
          <w:footerReference w:type="default" r:id="rId23"/>
          <w:pgSz w:w="12240" w:h="15840"/>
          <w:pgMar w:header="340" w:footer="446" w:top="540" w:bottom="640" w:left="380" w:right="0"/>
          <w:pgNumType w:start="4"/>
        </w:sectPr>
      </w:pPr>
    </w:p>
    <w:p>
      <w:pPr>
        <w:pStyle w:val="BodyText"/>
        <w:spacing w:line="235" w:lineRule="auto" w:before="64"/>
        <w:ind w:left="160" w:right="77"/>
        <w:jc w:val="both"/>
      </w:pPr>
      <w:r>
        <w:rPr/>
        <w:t>Traditional economic and housing market analysis show that fluctuations in apartment rents are driven by an unbalanced market.</w:t>
      </w:r>
      <w:r>
        <w:rPr>
          <w:spacing w:val="-8"/>
        </w:rPr>
        <w:t> </w:t>
      </w:r>
      <w:r>
        <w:rPr/>
        <w:t>The</w:t>
      </w:r>
      <w:r>
        <w:rPr>
          <w:spacing w:val="-7"/>
        </w:rPr>
        <w:t> </w:t>
      </w:r>
      <w:r>
        <w:rPr/>
        <w:t>demand</w:t>
      </w:r>
      <w:r>
        <w:rPr>
          <w:spacing w:val="-7"/>
        </w:rPr>
        <w:t> </w:t>
      </w:r>
      <w:r>
        <w:rPr/>
        <w:t>for</w:t>
      </w:r>
      <w:r>
        <w:rPr>
          <w:spacing w:val="-7"/>
        </w:rPr>
        <w:t> </w:t>
      </w:r>
      <w:r>
        <w:rPr/>
        <w:t>rental</w:t>
      </w:r>
      <w:r>
        <w:rPr>
          <w:spacing w:val="-8"/>
        </w:rPr>
        <w:t> </w:t>
      </w:r>
      <w:r>
        <w:rPr/>
        <w:t>stock</w:t>
      </w:r>
      <w:r>
        <w:rPr>
          <w:spacing w:val="-7"/>
        </w:rPr>
        <w:t> </w:t>
      </w:r>
      <w:r>
        <w:rPr/>
        <w:t>is</w:t>
      </w:r>
      <w:r>
        <w:rPr>
          <w:spacing w:val="-7"/>
        </w:rPr>
        <w:t> </w:t>
      </w:r>
      <w:r>
        <w:rPr/>
        <w:t>assumed</w:t>
      </w:r>
      <w:r>
        <w:rPr>
          <w:spacing w:val="-8"/>
        </w:rPr>
        <w:t> </w:t>
      </w:r>
      <w:r>
        <w:rPr/>
        <w:t>to</w:t>
      </w:r>
      <w:r>
        <w:rPr>
          <w:spacing w:val="-7"/>
        </w:rPr>
        <w:t> </w:t>
      </w:r>
      <w:r>
        <w:rPr/>
        <w:t>depend</w:t>
      </w:r>
      <w:r>
        <w:rPr>
          <w:spacing w:val="-7"/>
        </w:rPr>
        <w:t> </w:t>
      </w:r>
      <w:r>
        <w:rPr/>
        <w:t>upon</w:t>
      </w:r>
      <w:r>
        <w:rPr>
          <w:spacing w:val="-7"/>
        </w:rPr>
        <w:t> </w:t>
      </w:r>
      <w:r>
        <w:rPr/>
        <w:t>a number of variables including: demographics, disposable income, rental accommodation price and the cost of mortgage credit. These demand-and-supply variables interact to determine the level of rent and the stock of vacant rental</w:t>
      </w:r>
      <w:r>
        <w:rPr>
          <w:spacing w:val="-4"/>
        </w:rPr>
        <w:t> </w:t>
      </w:r>
      <w:r>
        <w:rPr/>
        <w:t>units.</w:t>
      </w:r>
    </w:p>
    <w:p>
      <w:pPr>
        <w:pStyle w:val="BodyText"/>
        <w:spacing w:before="2"/>
        <w:rPr>
          <w:sz w:val="15"/>
        </w:rPr>
      </w:pPr>
    </w:p>
    <w:p>
      <w:pPr>
        <w:pStyle w:val="BodyText"/>
        <w:spacing w:line="235" w:lineRule="auto"/>
        <w:ind w:left="160" w:right="77"/>
        <w:jc w:val="both"/>
      </w:pPr>
      <w:r>
        <w:rPr/>
        <w:t>A residential vacancy rate of 3 per cent is considered balanced; where tenants have a reasonable amount of choice and supply is adequately meeting demand. Excess rental supply, determined</w:t>
      </w:r>
      <w:r>
        <w:rPr>
          <w:spacing w:val="-32"/>
        </w:rPr>
        <w:t> </w:t>
      </w:r>
      <w:r>
        <w:rPr/>
        <w:t>by vacancy rates above 3 per cent, should ultimately put downward pressure</w:t>
      </w:r>
      <w:r>
        <w:rPr>
          <w:spacing w:val="-4"/>
        </w:rPr>
        <w:t> </w:t>
      </w:r>
      <w:r>
        <w:rPr/>
        <w:t>on</w:t>
      </w:r>
      <w:r>
        <w:rPr>
          <w:spacing w:val="-5"/>
        </w:rPr>
        <w:t> </w:t>
      </w:r>
      <w:r>
        <w:rPr/>
        <w:t>rents.</w:t>
      </w:r>
      <w:r>
        <w:rPr>
          <w:spacing w:val="-5"/>
        </w:rPr>
        <w:t> </w:t>
      </w:r>
      <w:r>
        <w:rPr/>
        <w:t>Saskatoon</w:t>
      </w:r>
      <w:r>
        <w:rPr>
          <w:spacing w:val="-4"/>
        </w:rPr>
        <w:t> </w:t>
      </w:r>
      <w:r>
        <w:rPr/>
        <w:t>is</w:t>
      </w:r>
      <w:r>
        <w:rPr>
          <w:spacing w:val="-4"/>
        </w:rPr>
        <w:t> </w:t>
      </w:r>
      <w:r>
        <w:rPr/>
        <w:t>experiencing</w:t>
      </w:r>
      <w:r>
        <w:rPr>
          <w:spacing w:val="-4"/>
        </w:rPr>
        <w:t> </w:t>
      </w:r>
      <w:r>
        <w:rPr/>
        <w:t>a</w:t>
      </w:r>
      <w:r>
        <w:rPr>
          <w:spacing w:val="-3"/>
        </w:rPr>
        <w:t> </w:t>
      </w:r>
      <w:r>
        <w:rPr/>
        <w:t>higher</w:t>
      </w:r>
      <w:r>
        <w:rPr>
          <w:spacing w:val="-4"/>
        </w:rPr>
        <w:t> </w:t>
      </w:r>
      <w:r>
        <w:rPr/>
        <w:t>than</w:t>
      </w:r>
      <w:r>
        <w:rPr>
          <w:spacing w:val="-5"/>
        </w:rPr>
        <w:t> </w:t>
      </w:r>
      <w:r>
        <w:rPr/>
        <w:t>normal vacancy rate of 8.3 per cent which has been elevated since the economic downturn in 2015, as shown in Figure</w:t>
      </w:r>
      <w:r>
        <w:rPr>
          <w:spacing w:val="-7"/>
        </w:rPr>
        <w:t> </w:t>
      </w:r>
      <w:r>
        <w:rPr/>
        <w:t>1.</w:t>
      </w:r>
    </w:p>
    <w:p>
      <w:pPr>
        <w:pStyle w:val="BodyText"/>
      </w:pPr>
    </w:p>
    <w:p>
      <w:pPr>
        <w:pStyle w:val="BodyText"/>
        <w:spacing w:before="11"/>
        <w:rPr>
          <w:sz w:val="13"/>
        </w:rPr>
      </w:pPr>
      <w:r>
        <w:rPr/>
        <w:drawing>
          <wp:anchor distT="0" distB="0" distL="0" distR="0" allowOverlap="1" layoutInCell="1" locked="0" behindDoc="0" simplePos="0" relativeHeight="9">
            <wp:simplePos x="0" y="0"/>
            <wp:positionH relativeFrom="page">
              <wp:posOffset>327740</wp:posOffset>
            </wp:positionH>
            <wp:positionV relativeFrom="paragraph">
              <wp:posOffset>133083</wp:posOffset>
            </wp:positionV>
            <wp:extent cx="3465372" cy="1633727"/>
            <wp:effectExtent l="0" t="0" r="0" b="0"/>
            <wp:wrapTopAndBottom/>
            <wp:docPr id="9" name="image12.jpeg"/>
            <wp:cNvGraphicFramePr>
              <a:graphicFrameLocks noChangeAspect="1"/>
            </wp:cNvGraphicFramePr>
            <a:graphic>
              <a:graphicData uri="http://schemas.openxmlformats.org/drawingml/2006/picture">
                <pic:pic>
                  <pic:nvPicPr>
                    <pic:cNvPr id="10" name="image12.jpeg"/>
                    <pic:cNvPicPr/>
                  </pic:nvPicPr>
                  <pic:blipFill>
                    <a:blip r:embed="rId25" cstate="print"/>
                    <a:stretch>
                      <a:fillRect/>
                    </a:stretch>
                  </pic:blipFill>
                  <pic:spPr>
                    <a:xfrm>
                      <a:off x="0" y="0"/>
                      <a:ext cx="3465372" cy="1633727"/>
                    </a:xfrm>
                    <a:prstGeom prst="rect">
                      <a:avLst/>
                    </a:prstGeom>
                  </pic:spPr>
                </pic:pic>
              </a:graphicData>
            </a:graphic>
          </wp:anchor>
        </w:drawing>
      </w:r>
    </w:p>
    <w:p>
      <w:pPr>
        <w:spacing w:before="85"/>
        <w:ind w:left="160" w:right="0" w:firstLine="0"/>
        <w:jc w:val="both"/>
        <w:rPr>
          <w:b/>
          <w:sz w:val="18"/>
        </w:rPr>
      </w:pPr>
      <w:r>
        <w:rPr>
          <w:b/>
          <w:sz w:val="18"/>
        </w:rPr>
        <w:t>Figure 1: Saskatoon’s Residential Vacancy Rates from 2006 - 2018</w:t>
      </w:r>
    </w:p>
    <w:p>
      <w:pPr>
        <w:pStyle w:val="BodyText"/>
        <w:spacing w:before="7"/>
        <w:rPr>
          <w:b/>
          <w:sz w:val="26"/>
        </w:rPr>
      </w:pPr>
    </w:p>
    <w:p>
      <w:pPr>
        <w:pStyle w:val="BodyText"/>
        <w:spacing w:line="235" w:lineRule="auto"/>
        <w:ind w:left="160" w:right="77"/>
        <w:jc w:val="both"/>
      </w:pPr>
      <w:r>
        <w:rPr/>
        <w:t>With the vacancy rates being relatively high in recent years, Saskatoon should be seeing a significant reduction in rental rates. However, despite a small blip in 2017, rates in Saskatoon have remained relatively steady, as shown in Figure 2.</w:t>
      </w:r>
    </w:p>
    <w:p>
      <w:pPr>
        <w:pStyle w:val="BodyText"/>
        <w:spacing w:before="5"/>
        <w:rPr>
          <w:sz w:val="29"/>
        </w:rPr>
      </w:pPr>
      <w:r>
        <w:rPr/>
        <w:drawing>
          <wp:anchor distT="0" distB="0" distL="0" distR="0" allowOverlap="1" layoutInCell="1" locked="0" behindDoc="0" simplePos="0" relativeHeight="10">
            <wp:simplePos x="0" y="0"/>
            <wp:positionH relativeFrom="page">
              <wp:posOffset>378311</wp:posOffset>
            </wp:positionH>
            <wp:positionV relativeFrom="paragraph">
              <wp:posOffset>252960</wp:posOffset>
            </wp:positionV>
            <wp:extent cx="3387383" cy="1659636"/>
            <wp:effectExtent l="0" t="0" r="0" b="0"/>
            <wp:wrapTopAndBottom/>
            <wp:docPr id="11" name="image13.jpeg"/>
            <wp:cNvGraphicFramePr>
              <a:graphicFrameLocks noChangeAspect="1"/>
            </wp:cNvGraphicFramePr>
            <a:graphic>
              <a:graphicData uri="http://schemas.openxmlformats.org/drawingml/2006/picture">
                <pic:pic>
                  <pic:nvPicPr>
                    <pic:cNvPr id="12" name="image13.jpeg"/>
                    <pic:cNvPicPr/>
                  </pic:nvPicPr>
                  <pic:blipFill>
                    <a:blip r:embed="rId26" cstate="print"/>
                    <a:stretch>
                      <a:fillRect/>
                    </a:stretch>
                  </pic:blipFill>
                  <pic:spPr>
                    <a:xfrm>
                      <a:off x="0" y="0"/>
                      <a:ext cx="3387383" cy="1659636"/>
                    </a:xfrm>
                    <a:prstGeom prst="rect">
                      <a:avLst/>
                    </a:prstGeom>
                  </pic:spPr>
                </pic:pic>
              </a:graphicData>
            </a:graphic>
          </wp:anchor>
        </w:drawing>
      </w:r>
    </w:p>
    <w:p>
      <w:pPr>
        <w:spacing w:before="138"/>
        <w:ind w:left="160" w:right="78" w:firstLine="0"/>
        <w:jc w:val="both"/>
        <w:rPr>
          <w:b/>
          <w:sz w:val="18"/>
        </w:rPr>
      </w:pPr>
      <w:r>
        <w:rPr>
          <w:b/>
          <w:sz w:val="18"/>
        </w:rPr>
        <w:t>Figure 2: Low Income Monthly Housing Budget vs One Bedroom Rental Rate Average</w:t>
      </w:r>
    </w:p>
    <w:p>
      <w:pPr>
        <w:pStyle w:val="BodyText"/>
        <w:spacing w:before="11" w:after="40"/>
        <w:rPr>
          <w:b/>
          <w:sz w:val="9"/>
        </w:rPr>
      </w:pPr>
      <w:r>
        <w:rPr/>
        <w:br w:type="column"/>
      </w:r>
      <w:r>
        <w:rPr>
          <w:b/>
          <w:sz w:val="9"/>
        </w:rPr>
      </w:r>
    </w:p>
    <w:p>
      <w:pPr>
        <w:pStyle w:val="BodyText"/>
        <w:ind w:left="136"/>
      </w:pPr>
      <w:r>
        <w:rPr/>
        <w:drawing>
          <wp:inline distT="0" distB="0" distL="0" distR="0">
            <wp:extent cx="3383968" cy="2187702"/>
            <wp:effectExtent l="0" t="0" r="0" b="0"/>
            <wp:docPr id="13" name="image14.jpeg"/>
            <wp:cNvGraphicFramePr>
              <a:graphicFrameLocks noChangeAspect="1"/>
            </wp:cNvGraphicFramePr>
            <a:graphic>
              <a:graphicData uri="http://schemas.openxmlformats.org/drawingml/2006/picture">
                <pic:pic>
                  <pic:nvPicPr>
                    <pic:cNvPr id="14" name="image14.jpeg"/>
                    <pic:cNvPicPr/>
                  </pic:nvPicPr>
                  <pic:blipFill>
                    <a:blip r:embed="rId27" cstate="print"/>
                    <a:stretch>
                      <a:fillRect/>
                    </a:stretch>
                  </pic:blipFill>
                  <pic:spPr>
                    <a:xfrm>
                      <a:off x="0" y="0"/>
                      <a:ext cx="3383968" cy="2187702"/>
                    </a:xfrm>
                    <a:prstGeom prst="rect">
                      <a:avLst/>
                    </a:prstGeom>
                  </pic:spPr>
                </pic:pic>
              </a:graphicData>
            </a:graphic>
          </wp:inline>
        </w:drawing>
      </w:r>
      <w:r>
        <w:rPr/>
      </w:r>
    </w:p>
    <w:p>
      <w:pPr>
        <w:pStyle w:val="BodyText"/>
        <w:rPr>
          <w:b/>
        </w:rPr>
      </w:pPr>
    </w:p>
    <w:p>
      <w:pPr>
        <w:pStyle w:val="BodyText"/>
        <w:spacing w:line="235" w:lineRule="auto" w:before="161"/>
        <w:ind w:left="145" w:right="537"/>
        <w:jc w:val="both"/>
      </w:pPr>
      <w:r>
        <w:rPr/>
        <w:t>With</w:t>
      </w:r>
      <w:r>
        <w:rPr>
          <w:spacing w:val="-5"/>
        </w:rPr>
        <w:t> </w:t>
      </w:r>
      <w:r>
        <w:rPr/>
        <w:t>rental</w:t>
      </w:r>
      <w:r>
        <w:rPr>
          <w:spacing w:val="-5"/>
        </w:rPr>
        <w:t> </w:t>
      </w:r>
      <w:r>
        <w:rPr/>
        <w:t>rates</w:t>
      </w:r>
      <w:r>
        <w:rPr>
          <w:spacing w:val="-5"/>
        </w:rPr>
        <w:t> </w:t>
      </w:r>
      <w:r>
        <w:rPr/>
        <w:t>remaining</w:t>
      </w:r>
      <w:r>
        <w:rPr>
          <w:spacing w:val="-5"/>
        </w:rPr>
        <w:t> </w:t>
      </w:r>
      <w:r>
        <w:rPr/>
        <w:t>steady,</w:t>
      </w:r>
      <w:r>
        <w:rPr>
          <w:spacing w:val="-5"/>
        </w:rPr>
        <w:t> </w:t>
      </w:r>
      <w:r>
        <w:rPr/>
        <w:t>even</w:t>
      </w:r>
      <w:r>
        <w:rPr>
          <w:spacing w:val="-5"/>
        </w:rPr>
        <w:t> </w:t>
      </w:r>
      <w:r>
        <w:rPr/>
        <w:t>with</w:t>
      </w:r>
      <w:r>
        <w:rPr>
          <w:spacing w:val="-4"/>
        </w:rPr>
        <w:t> </w:t>
      </w:r>
      <w:r>
        <w:rPr/>
        <w:t>a</w:t>
      </w:r>
      <w:r>
        <w:rPr>
          <w:spacing w:val="-5"/>
        </w:rPr>
        <w:t> </w:t>
      </w:r>
      <w:r>
        <w:rPr/>
        <w:t>high</w:t>
      </w:r>
      <w:r>
        <w:rPr>
          <w:spacing w:val="-5"/>
        </w:rPr>
        <w:t> </w:t>
      </w:r>
      <w:r>
        <w:rPr/>
        <w:t>vacancy</w:t>
      </w:r>
      <w:r>
        <w:rPr>
          <w:spacing w:val="-5"/>
        </w:rPr>
        <w:t> </w:t>
      </w:r>
      <w:r>
        <w:rPr/>
        <w:t>rate, affordability</w:t>
      </w:r>
      <w:r>
        <w:rPr>
          <w:spacing w:val="-10"/>
        </w:rPr>
        <w:t> </w:t>
      </w:r>
      <w:r>
        <w:rPr/>
        <w:t>continues</w:t>
      </w:r>
      <w:r>
        <w:rPr>
          <w:spacing w:val="-10"/>
        </w:rPr>
        <w:t> </w:t>
      </w:r>
      <w:r>
        <w:rPr/>
        <w:t>to</w:t>
      </w:r>
      <w:r>
        <w:rPr>
          <w:spacing w:val="-10"/>
        </w:rPr>
        <w:t> </w:t>
      </w:r>
      <w:r>
        <w:rPr/>
        <w:t>erode</w:t>
      </w:r>
      <w:r>
        <w:rPr>
          <w:spacing w:val="-10"/>
        </w:rPr>
        <w:t> </w:t>
      </w:r>
      <w:r>
        <w:rPr/>
        <w:t>with</w:t>
      </w:r>
      <w:r>
        <w:rPr>
          <w:spacing w:val="-10"/>
        </w:rPr>
        <w:t> </w:t>
      </w:r>
      <w:r>
        <w:rPr/>
        <w:t>low-income</w:t>
      </w:r>
      <w:r>
        <w:rPr>
          <w:spacing w:val="-10"/>
        </w:rPr>
        <w:t> </w:t>
      </w:r>
      <w:r>
        <w:rPr/>
        <w:t>earners</w:t>
      </w:r>
      <w:r>
        <w:rPr>
          <w:spacing w:val="-10"/>
        </w:rPr>
        <w:t> </w:t>
      </w:r>
      <w:r>
        <w:rPr/>
        <w:t>being</w:t>
      </w:r>
      <w:r>
        <w:rPr>
          <w:spacing w:val="-9"/>
        </w:rPr>
        <w:t> </w:t>
      </w:r>
      <w:r>
        <w:rPr/>
        <w:t>hit the hardest. Many low-income earners would find themselves in core housing need and unable to afford an average one-bedroom apartment in the city. This is based on the core housing need definition of monthly pre-tax household income spent on housing not to exceed 30 per</w:t>
      </w:r>
      <w:r>
        <w:rPr>
          <w:spacing w:val="-2"/>
        </w:rPr>
        <w:t> </w:t>
      </w:r>
      <w:r>
        <w:rPr/>
        <w:t>cent.</w:t>
      </w:r>
    </w:p>
    <w:p>
      <w:pPr>
        <w:pStyle w:val="BodyText"/>
        <w:spacing w:before="2"/>
        <w:rPr>
          <w:sz w:val="15"/>
        </w:rPr>
      </w:pPr>
    </w:p>
    <w:p>
      <w:pPr>
        <w:pStyle w:val="BodyText"/>
        <w:spacing w:line="235" w:lineRule="auto"/>
        <w:ind w:left="145" w:right="537"/>
        <w:jc w:val="both"/>
      </w:pPr>
      <w:r>
        <w:rPr/>
        <w:t>So</w:t>
      </w:r>
      <w:r>
        <w:rPr>
          <w:spacing w:val="-8"/>
        </w:rPr>
        <w:t> </w:t>
      </w:r>
      <w:r>
        <w:rPr/>
        <w:t>why</w:t>
      </w:r>
      <w:r>
        <w:rPr>
          <w:spacing w:val="-7"/>
        </w:rPr>
        <w:t> </w:t>
      </w:r>
      <w:r>
        <w:rPr/>
        <w:t>haven’t</w:t>
      </w:r>
      <w:r>
        <w:rPr>
          <w:spacing w:val="-7"/>
        </w:rPr>
        <w:t> </w:t>
      </w:r>
      <w:r>
        <w:rPr/>
        <w:t>we</w:t>
      </w:r>
      <w:r>
        <w:rPr>
          <w:spacing w:val="-6"/>
        </w:rPr>
        <w:t> </w:t>
      </w:r>
      <w:r>
        <w:rPr/>
        <w:t>seen</w:t>
      </w:r>
      <w:r>
        <w:rPr>
          <w:spacing w:val="-8"/>
        </w:rPr>
        <w:t> </w:t>
      </w:r>
      <w:r>
        <w:rPr/>
        <w:t>a</w:t>
      </w:r>
      <w:r>
        <w:rPr>
          <w:spacing w:val="-7"/>
        </w:rPr>
        <w:t> </w:t>
      </w:r>
      <w:r>
        <w:rPr/>
        <w:t>more</w:t>
      </w:r>
      <w:r>
        <w:rPr>
          <w:spacing w:val="-6"/>
        </w:rPr>
        <w:t> </w:t>
      </w:r>
      <w:r>
        <w:rPr/>
        <w:t>significant</w:t>
      </w:r>
      <w:r>
        <w:rPr>
          <w:spacing w:val="-7"/>
        </w:rPr>
        <w:t> </w:t>
      </w:r>
      <w:r>
        <w:rPr/>
        <w:t>decrease</w:t>
      </w:r>
      <w:r>
        <w:rPr>
          <w:spacing w:val="-7"/>
        </w:rPr>
        <w:t> </w:t>
      </w:r>
      <w:r>
        <w:rPr/>
        <w:t>in</w:t>
      </w:r>
      <w:r>
        <w:rPr>
          <w:spacing w:val="-7"/>
        </w:rPr>
        <w:t> </w:t>
      </w:r>
      <w:r>
        <w:rPr/>
        <w:t>rental</w:t>
      </w:r>
      <w:r>
        <w:rPr>
          <w:spacing w:val="-8"/>
        </w:rPr>
        <w:t> </w:t>
      </w:r>
      <w:r>
        <w:rPr/>
        <w:t>rates leading to greater</w:t>
      </w:r>
      <w:r>
        <w:rPr>
          <w:spacing w:val="-2"/>
        </w:rPr>
        <w:t> </w:t>
      </w:r>
      <w:r>
        <w:rPr/>
        <w:t>affordability?</w:t>
      </w:r>
    </w:p>
    <w:p>
      <w:pPr>
        <w:pStyle w:val="BodyText"/>
        <w:spacing w:before="10"/>
        <w:rPr>
          <w:sz w:val="14"/>
        </w:rPr>
      </w:pPr>
    </w:p>
    <w:p>
      <w:pPr>
        <w:pStyle w:val="BodyText"/>
        <w:spacing w:line="235" w:lineRule="auto" w:before="1"/>
        <w:ind w:left="145" w:right="537"/>
        <w:jc w:val="both"/>
      </w:pPr>
      <w:r>
        <w:rPr/>
        <w:t>One</w:t>
      </w:r>
      <w:r>
        <w:rPr>
          <w:spacing w:val="-11"/>
        </w:rPr>
        <w:t> </w:t>
      </w:r>
      <w:r>
        <w:rPr/>
        <w:t>possible</w:t>
      </w:r>
      <w:r>
        <w:rPr>
          <w:spacing w:val="-11"/>
        </w:rPr>
        <w:t> </w:t>
      </w:r>
      <w:r>
        <w:rPr/>
        <w:t>explanation</w:t>
      </w:r>
      <w:r>
        <w:rPr>
          <w:spacing w:val="-12"/>
        </w:rPr>
        <w:t> </w:t>
      </w:r>
      <w:r>
        <w:rPr/>
        <w:t>is</w:t>
      </w:r>
      <w:r>
        <w:rPr>
          <w:spacing w:val="-12"/>
        </w:rPr>
        <w:t> </w:t>
      </w:r>
      <w:r>
        <w:rPr/>
        <w:t>that</w:t>
      </w:r>
      <w:r>
        <w:rPr>
          <w:spacing w:val="-12"/>
        </w:rPr>
        <w:t> </w:t>
      </w:r>
      <w:r>
        <w:rPr/>
        <w:t>there</w:t>
      </w:r>
      <w:r>
        <w:rPr>
          <w:spacing w:val="-11"/>
        </w:rPr>
        <w:t> </w:t>
      </w:r>
      <w:r>
        <w:rPr/>
        <w:t>is</w:t>
      </w:r>
      <w:r>
        <w:rPr>
          <w:spacing w:val="-12"/>
        </w:rPr>
        <w:t> </w:t>
      </w:r>
      <w:r>
        <w:rPr/>
        <w:t>a</w:t>
      </w:r>
      <w:r>
        <w:rPr>
          <w:spacing w:val="-11"/>
        </w:rPr>
        <w:t> </w:t>
      </w:r>
      <w:r>
        <w:rPr/>
        <w:t>complex</w:t>
      </w:r>
      <w:r>
        <w:rPr>
          <w:spacing w:val="-12"/>
        </w:rPr>
        <w:t> </w:t>
      </w:r>
      <w:r>
        <w:rPr/>
        <w:t>lag</w:t>
      </w:r>
      <w:r>
        <w:rPr>
          <w:spacing w:val="-12"/>
        </w:rPr>
        <w:t> </w:t>
      </w:r>
      <w:r>
        <w:rPr/>
        <w:t>process</w:t>
      </w:r>
      <w:r>
        <w:rPr>
          <w:spacing w:val="-12"/>
        </w:rPr>
        <w:t> </w:t>
      </w:r>
      <w:r>
        <w:rPr/>
        <w:t>that is occurring in Saskatoon’s real estate market. Research identifies three construction lag indicators; the occupiers’ response to change in rents, the developers’ response to changes in demand through the rent adjustment process and the construction delay between starts and completions. Examples of these  lags could  be renters not negotiating for lower rental prices, landlords’ willingness</w:t>
      </w:r>
      <w:r>
        <w:rPr>
          <w:spacing w:val="-6"/>
        </w:rPr>
        <w:t> </w:t>
      </w:r>
      <w:r>
        <w:rPr/>
        <w:t>to</w:t>
      </w:r>
      <w:r>
        <w:rPr>
          <w:spacing w:val="-6"/>
        </w:rPr>
        <w:t> </w:t>
      </w:r>
      <w:r>
        <w:rPr/>
        <w:t>hold</w:t>
      </w:r>
      <w:r>
        <w:rPr>
          <w:spacing w:val="-5"/>
        </w:rPr>
        <w:t> </w:t>
      </w:r>
      <w:r>
        <w:rPr/>
        <w:t>vacant</w:t>
      </w:r>
      <w:r>
        <w:rPr>
          <w:spacing w:val="-5"/>
        </w:rPr>
        <w:t> </w:t>
      </w:r>
      <w:r>
        <w:rPr/>
        <w:t>units</w:t>
      </w:r>
      <w:r>
        <w:rPr>
          <w:spacing w:val="-4"/>
        </w:rPr>
        <w:t> </w:t>
      </w:r>
      <w:r>
        <w:rPr/>
        <w:t>and</w:t>
      </w:r>
      <w:r>
        <w:rPr>
          <w:spacing w:val="-6"/>
        </w:rPr>
        <w:t> </w:t>
      </w:r>
      <w:r>
        <w:rPr/>
        <w:t>overbuilding</w:t>
      </w:r>
      <w:r>
        <w:rPr>
          <w:spacing w:val="-4"/>
        </w:rPr>
        <w:t> </w:t>
      </w:r>
      <w:r>
        <w:rPr/>
        <w:t>in</w:t>
      </w:r>
      <w:r>
        <w:rPr>
          <w:spacing w:val="-6"/>
        </w:rPr>
        <w:t> </w:t>
      </w:r>
      <w:r>
        <w:rPr/>
        <w:t>the</w:t>
      </w:r>
      <w:r>
        <w:rPr>
          <w:spacing w:val="-4"/>
        </w:rPr>
        <w:t> </w:t>
      </w:r>
      <w:r>
        <w:rPr/>
        <w:t>residential market. All of these elements create lags that lead to unexpected market conditions that can last longer than</w:t>
      </w:r>
      <w:r>
        <w:rPr>
          <w:spacing w:val="-7"/>
        </w:rPr>
        <w:t> </w:t>
      </w:r>
      <w:r>
        <w:rPr/>
        <w:t>anticipated.</w:t>
      </w:r>
    </w:p>
    <w:p>
      <w:pPr>
        <w:pStyle w:val="BodyText"/>
        <w:spacing w:before="4"/>
        <w:rPr>
          <w:sz w:val="15"/>
        </w:rPr>
      </w:pPr>
    </w:p>
    <w:p>
      <w:pPr>
        <w:pStyle w:val="BodyText"/>
        <w:spacing w:line="235" w:lineRule="auto"/>
        <w:ind w:left="145" w:right="537"/>
        <w:jc w:val="both"/>
      </w:pPr>
      <w:r>
        <w:rPr/>
        <w:t>Another possibility is that Saskatoon has a higher-than-normal natural vacancy rate (i.e. above the 3 per cent balanced market). Some supply side studies have shown that in an environment where building is less constrained and land is abundant, these markets have higher-than-balanced vacancy rates. The barriers  to entry for developers in these markets are less, and therefore the costs to build and hold may be less, leading to higher-than- balanced vacancy</w:t>
      </w:r>
      <w:r>
        <w:rPr>
          <w:spacing w:val="-1"/>
        </w:rPr>
        <w:t> </w:t>
      </w:r>
      <w:r>
        <w:rPr/>
        <w:t>rates.</w:t>
      </w:r>
    </w:p>
    <w:p>
      <w:pPr>
        <w:pStyle w:val="BodyText"/>
        <w:spacing w:before="3"/>
        <w:rPr>
          <w:sz w:val="15"/>
        </w:rPr>
      </w:pPr>
    </w:p>
    <w:p>
      <w:pPr>
        <w:pStyle w:val="BodyText"/>
        <w:spacing w:line="235" w:lineRule="auto"/>
        <w:ind w:left="145" w:right="538"/>
        <w:jc w:val="both"/>
      </w:pPr>
      <w:r>
        <w:rPr/>
        <w:t>Ultimately, the current data in Saskatoon is showing that higher vacancy rates are not leading to better affordability. Rental rates remain elevated and this continues to hit those with the lowest incomes the hardest. Work remains to ensure that more people do not end up in core housing need in the city.</w:t>
      </w:r>
    </w:p>
    <w:p>
      <w:pPr>
        <w:spacing w:after="0" w:line="235" w:lineRule="auto"/>
        <w:jc w:val="both"/>
        <w:sectPr>
          <w:type w:val="continuous"/>
          <w:pgSz w:w="12240" w:h="15840"/>
          <w:pgMar w:top="1500" w:bottom="0" w:left="380" w:right="0"/>
          <w:cols w:num="2" w:equalWidth="0">
            <w:col w:w="5595" w:space="224"/>
            <w:col w:w="6041"/>
          </w:cols>
        </w:sectPr>
      </w:pPr>
    </w:p>
    <w:p>
      <w:pPr>
        <w:pStyle w:val="BodyText"/>
        <w:spacing w:before="3"/>
        <w:rPr>
          <w:sz w:val="27"/>
        </w:rPr>
      </w:pPr>
    </w:p>
    <w:p>
      <w:pPr>
        <w:pStyle w:val="Heading2"/>
        <w:tabs>
          <w:tab w:pos="11319" w:val="left" w:leader="none"/>
        </w:tabs>
        <w:spacing w:before="59"/>
      </w:pPr>
      <w:r>
        <w:rPr>
          <w:color w:val="FFFFFF"/>
          <w:shd w:fill="0088C7" w:color="auto" w:val="clear"/>
        </w:rPr>
        <w:t>  </w:t>
      </w:r>
      <w:r>
        <w:rPr>
          <w:color w:val="FFFFFF"/>
          <w:spacing w:val="15"/>
          <w:shd w:fill="0088C7" w:color="auto" w:val="clear"/>
        </w:rPr>
        <w:t> </w:t>
      </w:r>
      <w:r>
        <w:rPr>
          <w:color w:val="FFFFFF"/>
          <w:shd w:fill="0088C7" w:color="auto" w:val="clear"/>
        </w:rPr>
        <w:t>LONG RANGE</w:t>
      </w:r>
      <w:r>
        <w:rPr>
          <w:color w:val="FFFFFF"/>
          <w:spacing w:val="-15"/>
          <w:shd w:fill="0088C7" w:color="auto" w:val="clear"/>
        </w:rPr>
        <w:t> </w:t>
      </w:r>
      <w:r>
        <w:rPr>
          <w:color w:val="FFFFFF"/>
          <w:shd w:fill="0088C7" w:color="auto" w:val="clear"/>
        </w:rPr>
        <w:t>PLANNING</w:t>
        <w:tab/>
      </w:r>
    </w:p>
    <w:p>
      <w:pPr>
        <w:spacing w:before="164"/>
        <w:ind w:left="160" w:right="0" w:firstLine="0"/>
        <w:jc w:val="left"/>
        <w:rPr>
          <w:b/>
          <w:sz w:val="46"/>
        </w:rPr>
      </w:pPr>
      <w:r>
        <w:rPr>
          <w:b/>
          <w:sz w:val="46"/>
        </w:rPr>
        <w:t>Bus Rapid Transit update</w:t>
      </w:r>
    </w:p>
    <w:p>
      <w:pPr>
        <w:pStyle w:val="BodyText"/>
        <w:spacing w:before="6"/>
        <w:ind w:left="160"/>
      </w:pPr>
      <w:r>
        <w:rPr>
          <w:color w:val="0088C7"/>
        </w:rPr>
        <w:t>Rob Dudiak, P. Eng., Special Projects Manager | 306-975-2475 | </w:t>
      </w:r>
      <w:hyperlink r:id="rId28">
        <w:r>
          <w:rPr>
            <w:color w:val="0088C7"/>
          </w:rPr>
          <w:t>rob.dudiak@saskatoon.ca</w:t>
        </w:r>
      </w:hyperlink>
    </w:p>
    <w:p>
      <w:pPr>
        <w:pStyle w:val="BodyText"/>
        <w:rPr>
          <w:sz w:val="21"/>
        </w:rPr>
      </w:pPr>
    </w:p>
    <w:p>
      <w:pPr>
        <w:spacing w:after="0"/>
        <w:rPr>
          <w:sz w:val="21"/>
        </w:rPr>
        <w:sectPr>
          <w:pgSz w:w="12240" w:h="15840"/>
          <w:pgMar w:header="340" w:footer="376" w:top="540" w:bottom="560" w:left="380" w:right="0"/>
        </w:sectPr>
      </w:pPr>
    </w:p>
    <w:p>
      <w:pPr>
        <w:pStyle w:val="BodyText"/>
        <w:spacing w:before="4"/>
        <w:rPr>
          <w:sz w:val="10"/>
        </w:rPr>
      </w:pPr>
    </w:p>
    <w:p>
      <w:pPr>
        <w:pStyle w:val="BodyText"/>
        <w:ind w:left="160" w:right="-29"/>
      </w:pPr>
      <w:r>
        <w:rPr/>
        <w:pict>
          <v:group style="width:267.8pt;height:14pt;mso-position-horizontal-relative:char;mso-position-vertical-relative:line" coordorigin="0,0" coordsize="5356,280">
            <v:rect style="position:absolute;left:0;top:0;width:5356;height:276" filled="true" fillcolor="#0088c7" stroked="false">
              <v:fill type="solid"/>
            </v:rect>
            <v:shape style="position:absolute;left:140;top:55;width:332;height:225" type="#_x0000_t75" stroked="false">
              <v:imagedata r:id="rId29" o:title=""/>
            </v:shape>
          </v:group>
        </w:pict>
      </w:r>
      <w:r>
        <w:rPr/>
      </w:r>
    </w:p>
    <w:p>
      <w:pPr>
        <w:spacing w:line="235" w:lineRule="auto" w:before="96"/>
        <w:ind w:left="160" w:right="552" w:firstLine="0"/>
        <w:jc w:val="left"/>
        <w:rPr>
          <w:rFonts w:ascii="Gill Sans MT"/>
          <w:b/>
          <w:sz w:val="30"/>
        </w:rPr>
      </w:pPr>
      <w:r>
        <w:rPr>
          <w:rFonts w:ascii="Gill Sans MT"/>
          <w:b/>
          <w:color w:val="0088C7"/>
          <w:sz w:val="30"/>
        </w:rPr>
        <w:t>The planned date for the switch from regular transit service to BRT is June 1, 2025.</w:t>
      </w:r>
    </w:p>
    <w:p>
      <w:pPr>
        <w:pStyle w:val="BodyText"/>
        <w:spacing w:before="3"/>
        <w:rPr>
          <w:rFonts w:ascii="Gill Sans MT"/>
          <w:b/>
          <w:sz w:val="15"/>
        </w:rPr>
      </w:pPr>
      <w:r>
        <w:rPr/>
        <w:pict>
          <v:group style="position:absolute;margin-left:27.280001pt;margin-top:10.798642pt;width:267.5pt;height:14.25pt;mso-position-horizontal-relative:page;mso-position-vertical-relative:paragraph;z-index:-251645952;mso-wrap-distance-left:0;mso-wrap-distance-right:0" coordorigin="546,216" coordsize="5350,285">
            <v:rect style="position:absolute;left:545;top:215;width:5350;height:276" filled="true" fillcolor="#0088c7" stroked="false">
              <v:fill type="solid"/>
            </v:rect>
            <v:shape style="position:absolute;left:5408;top:275;width:332;height:225" type="#_x0000_t75" stroked="false">
              <v:imagedata r:id="rId30" o:title=""/>
            </v:shape>
            <w10:wrap type="topAndBottom"/>
          </v:group>
        </w:pict>
      </w:r>
    </w:p>
    <w:p>
      <w:pPr>
        <w:pStyle w:val="BodyText"/>
        <w:spacing w:line="235" w:lineRule="auto" w:before="278"/>
        <w:ind w:left="160" w:right="38"/>
        <w:jc w:val="both"/>
      </w:pPr>
      <w:r>
        <w:rPr>
          <w:spacing w:val="-3"/>
        </w:rPr>
        <w:t>At </w:t>
      </w:r>
      <w:r>
        <w:rPr/>
        <w:t>the April 2019 City Council meeting, decisions were made about the routes for the new Bus Rapid </w:t>
      </w:r>
      <w:r>
        <w:rPr>
          <w:spacing w:val="-3"/>
        </w:rPr>
        <w:t>Transit </w:t>
      </w:r>
      <w:r>
        <w:rPr/>
        <w:t>(BRT) and </w:t>
      </w:r>
      <w:r>
        <w:rPr>
          <w:spacing w:val="-2"/>
        </w:rPr>
        <w:t>system </w:t>
      </w:r>
      <w:r>
        <w:rPr/>
        <w:t>components. It will be nearly six years before the full BRT </w:t>
      </w:r>
      <w:r>
        <w:rPr>
          <w:spacing w:val="-2"/>
        </w:rPr>
        <w:t>system </w:t>
      </w:r>
      <w:r>
        <w:rPr/>
        <w:t>becomes a </w:t>
      </w:r>
      <w:r>
        <w:rPr>
          <w:spacing w:val="-3"/>
        </w:rPr>
        <w:t>reality, </w:t>
      </w:r>
      <w:r>
        <w:rPr/>
        <w:t>and the project team has been focused on routing</w:t>
      </w:r>
      <w:r>
        <w:rPr>
          <w:spacing w:val="-6"/>
        </w:rPr>
        <w:t> </w:t>
      </w:r>
      <w:r>
        <w:rPr/>
        <w:t>from</w:t>
      </w:r>
      <w:r>
        <w:rPr>
          <w:spacing w:val="-5"/>
        </w:rPr>
        <w:t> </w:t>
      </w:r>
      <w:r>
        <w:rPr/>
        <w:t>mid-2018</w:t>
      </w:r>
      <w:r>
        <w:rPr>
          <w:spacing w:val="-5"/>
        </w:rPr>
        <w:t> </w:t>
      </w:r>
      <w:r>
        <w:rPr/>
        <w:t>to</w:t>
      </w:r>
      <w:r>
        <w:rPr>
          <w:spacing w:val="-5"/>
        </w:rPr>
        <w:t> </w:t>
      </w:r>
      <w:r>
        <w:rPr/>
        <w:t>mid-2019.</w:t>
      </w:r>
      <w:r>
        <w:rPr>
          <w:spacing w:val="-5"/>
        </w:rPr>
        <w:t> </w:t>
      </w:r>
      <w:r>
        <w:rPr/>
        <w:t>Detailed</w:t>
      </w:r>
      <w:r>
        <w:rPr>
          <w:spacing w:val="-6"/>
        </w:rPr>
        <w:t> </w:t>
      </w:r>
      <w:r>
        <w:rPr/>
        <w:t>design</w:t>
      </w:r>
      <w:r>
        <w:rPr>
          <w:spacing w:val="-5"/>
        </w:rPr>
        <w:t> </w:t>
      </w:r>
      <w:r>
        <w:rPr/>
        <w:t>of</w:t>
      </w:r>
      <w:r>
        <w:rPr>
          <w:spacing w:val="-5"/>
        </w:rPr>
        <w:t> </w:t>
      </w:r>
      <w:r>
        <w:rPr/>
        <w:t>the</w:t>
      </w:r>
      <w:r>
        <w:rPr>
          <w:spacing w:val="-5"/>
        </w:rPr>
        <w:t> </w:t>
      </w:r>
      <w:r>
        <w:rPr>
          <w:spacing w:val="-2"/>
        </w:rPr>
        <w:t>system </w:t>
      </w:r>
      <w:r>
        <w:rPr/>
        <w:t>is expected to continue until the end of 2019, while aspects of specific stations that require input from local stakeholders will remain open into</w:t>
      </w:r>
      <w:r>
        <w:rPr>
          <w:spacing w:val="-3"/>
        </w:rPr>
        <w:t> </w:t>
      </w:r>
      <w:r>
        <w:rPr/>
        <w:t>2021.</w:t>
      </w:r>
    </w:p>
    <w:p>
      <w:pPr>
        <w:pStyle w:val="BodyText"/>
        <w:spacing w:before="3"/>
        <w:rPr>
          <w:sz w:val="15"/>
        </w:rPr>
      </w:pPr>
    </w:p>
    <w:p>
      <w:pPr>
        <w:pStyle w:val="BodyText"/>
        <w:spacing w:line="235" w:lineRule="auto"/>
        <w:ind w:left="160" w:right="38"/>
        <w:jc w:val="both"/>
      </w:pPr>
      <w:r>
        <w:rPr/>
        <w:t>Moving</w:t>
      </w:r>
      <w:r>
        <w:rPr>
          <w:spacing w:val="-13"/>
        </w:rPr>
        <w:t> </w:t>
      </w:r>
      <w:r>
        <w:rPr/>
        <w:t>toward</w:t>
      </w:r>
      <w:r>
        <w:rPr>
          <w:spacing w:val="-12"/>
        </w:rPr>
        <w:t> </w:t>
      </w:r>
      <w:r>
        <w:rPr/>
        <w:t>implementation,</w:t>
      </w:r>
      <w:r>
        <w:rPr>
          <w:spacing w:val="-12"/>
        </w:rPr>
        <w:t> </w:t>
      </w:r>
      <w:r>
        <w:rPr/>
        <w:t>stakeholder</w:t>
      </w:r>
      <w:r>
        <w:rPr>
          <w:spacing w:val="-12"/>
        </w:rPr>
        <w:t> </w:t>
      </w:r>
      <w:r>
        <w:rPr/>
        <w:t>teams</w:t>
      </w:r>
      <w:r>
        <w:rPr>
          <w:spacing w:val="-12"/>
        </w:rPr>
        <w:t> </w:t>
      </w:r>
      <w:r>
        <w:rPr/>
        <w:t>will</w:t>
      </w:r>
      <w:r>
        <w:rPr>
          <w:spacing w:val="-12"/>
        </w:rPr>
        <w:t> </w:t>
      </w:r>
      <w:r>
        <w:rPr/>
        <w:t>be</w:t>
      </w:r>
      <w:r>
        <w:rPr>
          <w:spacing w:val="-13"/>
        </w:rPr>
        <w:t> </w:t>
      </w:r>
      <w:r>
        <w:rPr/>
        <w:t>formed to focus on the more complicated geographic sections of the</w:t>
      </w:r>
      <w:r>
        <w:rPr>
          <w:spacing w:val="40"/>
        </w:rPr>
        <w:t> </w:t>
      </w:r>
      <w:r>
        <w:rPr/>
        <w:t>BRT</w:t>
      </w:r>
    </w:p>
    <w:p>
      <w:pPr>
        <w:pStyle w:val="BodyText"/>
        <w:spacing w:line="235" w:lineRule="auto" w:before="63"/>
        <w:ind w:left="160" w:right="536"/>
        <w:jc w:val="both"/>
      </w:pPr>
      <w:r>
        <w:rPr/>
        <w:br w:type="column"/>
      </w:r>
      <w:r>
        <w:rPr/>
        <w:t>network. These teams will have a direct voice in BRT planning in these locations. They will provide feedback, share their insights and</w:t>
      </w:r>
      <w:r>
        <w:rPr>
          <w:spacing w:val="-10"/>
        </w:rPr>
        <w:t> </w:t>
      </w:r>
      <w:r>
        <w:rPr/>
        <w:t>help</w:t>
      </w:r>
      <w:r>
        <w:rPr>
          <w:spacing w:val="-9"/>
        </w:rPr>
        <w:t> </w:t>
      </w:r>
      <w:r>
        <w:rPr/>
        <w:t>communicate</w:t>
      </w:r>
      <w:r>
        <w:rPr>
          <w:spacing w:val="-9"/>
        </w:rPr>
        <w:t> </w:t>
      </w:r>
      <w:r>
        <w:rPr/>
        <w:t>to</w:t>
      </w:r>
      <w:r>
        <w:rPr>
          <w:spacing w:val="-9"/>
        </w:rPr>
        <w:t> </w:t>
      </w:r>
      <w:r>
        <w:rPr/>
        <w:t>the</w:t>
      </w:r>
      <w:r>
        <w:rPr>
          <w:spacing w:val="-9"/>
        </w:rPr>
        <w:t> </w:t>
      </w:r>
      <w:r>
        <w:rPr/>
        <w:t>wider</w:t>
      </w:r>
      <w:r>
        <w:rPr>
          <w:spacing w:val="-9"/>
        </w:rPr>
        <w:t> </w:t>
      </w:r>
      <w:r>
        <w:rPr/>
        <w:t>community</w:t>
      </w:r>
      <w:r>
        <w:rPr>
          <w:spacing w:val="-9"/>
        </w:rPr>
        <w:t> </w:t>
      </w:r>
      <w:r>
        <w:rPr/>
        <w:t>what</w:t>
      </w:r>
      <w:r>
        <w:rPr>
          <w:spacing w:val="-9"/>
        </w:rPr>
        <w:t> </w:t>
      </w:r>
      <w:r>
        <w:rPr/>
        <w:t>is</w:t>
      </w:r>
      <w:r>
        <w:rPr>
          <w:spacing w:val="-10"/>
        </w:rPr>
        <w:t> </w:t>
      </w:r>
      <w:r>
        <w:rPr/>
        <w:t>happening with</w:t>
      </w:r>
      <w:r>
        <w:rPr>
          <w:spacing w:val="-6"/>
        </w:rPr>
        <w:t> </w:t>
      </w:r>
      <w:r>
        <w:rPr/>
        <w:t>BRT</w:t>
      </w:r>
      <w:r>
        <w:rPr>
          <w:spacing w:val="-6"/>
        </w:rPr>
        <w:t> </w:t>
      </w:r>
      <w:r>
        <w:rPr/>
        <w:t>and</w:t>
      </w:r>
      <w:r>
        <w:rPr>
          <w:spacing w:val="-6"/>
        </w:rPr>
        <w:t> </w:t>
      </w:r>
      <w:r>
        <w:rPr>
          <w:spacing w:val="-5"/>
        </w:rPr>
        <w:t>why.</w:t>
      </w:r>
      <w:r>
        <w:rPr>
          <w:spacing w:val="-6"/>
        </w:rPr>
        <w:t> </w:t>
      </w:r>
      <w:r>
        <w:rPr>
          <w:spacing w:val="-4"/>
        </w:rPr>
        <w:t>We</w:t>
      </w:r>
      <w:r>
        <w:rPr>
          <w:spacing w:val="-6"/>
        </w:rPr>
        <w:t> </w:t>
      </w:r>
      <w:r>
        <w:rPr/>
        <w:t>believe</w:t>
      </w:r>
      <w:r>
        <w:rPr>
          <w:spacing w:val="-6"/>
        </w:rPr>
        <w:t> </w:t>
      </w:r>
      <w:r>
        <w:rPr/>
        <w:t>using</w:t>
      </w:r>
      <w:r>
        <w:rPr>
          <w:spacing w:val="-6"/>
        </w:rPr>
        <w:t> </w:t>
      </w:r>
      <w:r>
        <w:rPr/>
        <w:t>this</w:t>
      </w:r>
      <w:r>
        <w:rPr>
          <w:spacing w:val="-6"/>
        </w:rPr>
        <w:t> </w:t>
      </w:r>
      <w:r>
        <w:rPr/>
        <w:t>team-based</w:t>
      </w:r>
      <w:r>
        <w:rPr>
          <w:spacing w:val="-6"/>
        </w:rPr>
        <w:t> </w:t>
      </w:r>
      <w:r>
        <w:rPr/>
        <w:t>approach</w:t>
      </w:r>
      <w:r>
        <w:rPr>
          <w:spacing w:val="-6"/>
        </w:rPr>
        <w:t> </w:t>
      </w:r>
      <w:r>
        <w:rPr/>
        <w:t>will help us chart a successful transition from </w:t>
      </w:r>
      <w:r>
        <w:rPr>
          <w:spacing w:val="-3"/>
        </w:rPr>
        <w:t>today’s </w:t>
      </w:r>
      <w:r>
        <w:rPr/>
        <w:t>transit service to </w:t>
      </w:r>
      <w:r>
        <w:rPr>
          <w:spacing w:val="-11"/>
        </w:rPr>
        <w:t>BRT.</w:t>
      </w:r>
    </w:p>
    <w:p>
      <w:pPr>
        <w:pStyle w:val="BodyText"/>
        <w:spacing w:before="1"/>
        <w:rPr>
          <w:sz w:val="15"/>
        </w:rPr>
      </w:pPr>
    </w:p>
    <w:p>
      <w:pPr>
        <w:pStyle w:val="BodyText"/>
        <w:spacing w:line="235" w:lineRule="auto" w:before="1"/>
        <w:ind w:left="160" w:right="537"/>
        <w:jc w:val="both"/>
      </w:pPr>
      <w:r>
        <w:rPr/>
        <w:t>The Crime Prevention Through Environmental Design (CPTED) review of the BRT project is ongoing. Project planning, including project  team   development   for   the   implementation   phase, is </w:t>
      </w:r>
      <w:r>
        <w:rPr>
          <w:spacing w:val="-3"/>
        </w:rPr>
        <w:t>underway. </w:t>
      </w:r>
      <w:r>
        <w:rPr/>
        <w:t>Schedule creation, funding planning, strategic communication planning and engagement planning are also being completed. Collaboration with the Corridor Planning Project, Transportation</w:t>
      </w:r>
      <w:r>
        <w:rPr>
          <w:spacing w:val="-11"/>
        </w:rPr>
        <w:t> </w:t>
      </w:r>
      <w:r>
        <w:rPr/>
        <w:t>Division</w:t>
      </w:r>
      <w:r>
        <w:rPr>
          <w:spacing w:val="-11"/>
        </w:rPr>
        <w:t> </w:t>
      </w:r>
      <w:r>
        <w:rPr/>
        <w:t>initiatives</w:t>
      </w:r>
      <w:r>
        <w:rPr>
          <w:spacing w:val="-10"/>
        </w:rPr>
        <w:t> </w:t>
      </w:r>
      <w:r>
        <w:rPr/>
        <w:t>and</w:t>
      </w:r>
      <w:r>
        <w:rPr>
          <w:spacing w:val="-11"/>
        </w:rPr>
        <w:t> </w:t>
      </w:r>
      <w:r>
        <w:rPr/>
        <w:t>upcoming</w:t>
      </w:r>
      <w:r>
        <w:rPr>
          <w:spacing w:val="-11"/>
        </w:rPr>
        <w:t> </w:t>
      </w:r>
      <w:r>
        <w:rPr/>
        <w:t>civic</w:t>
      </w:r>
      <w:r>
        <w:rPr>
          <w:spacing w:val="-10"/>
        </w:rPr>
        <w:t> </w:t>
      </w:r>
      <w:r>
        <w:rPr/>
        <w:t>construction projects managed by the Construction and Design Division are ongoing.</w:t>
      </w:r>
    </w:p>
    <w:p>
      <w:pPr>
        <w:pStyle w:val="BodyText"/>
        <w:spacing w:before="3"/>
        <w:rPr>
          <w:sz w:val="15"/>
        </w:rPr>
      </w:pPr>
    </w:p>
    <w:p>
      <w:pPr>
        <w:pStyle w:val="BodyText"/>
        <w:spacing w:line="235" w:lineRule="auto"/>
        <w:ind w:left="160" w:right="538"/>
        <w:jc w:val="both"/>
      </w:pPr>
      <w:r>
        <w:rPr/>
        <w:t>The</w:t>
      </w:r>
      <w:r>
        <w:rPr>
          <w:spacing w:val="-8"/>
        </w:rPr>
        <w:t> </w:t>
      </w:r>
      <w:r>
        <w:rPr/>
        <w:t>planned</w:t>
      </w:r>
      <w:r>
        <w:rPr>
          <w:spacing w:val="-8"/>
        </w:rPr>
        <w:t> </w:t>
      </w:r>
      <w:r>
        <w:rPr/>
        <w:t>date</w:t>
      </w:r>
      <w:r>
        <w:rPr>
          <w:spacing w:val="-8"/>
        </w:rPr>
        <w:t> </w:t>
      </w:r>
      <w:r>
        <w:rPr/>
        <w:t>for</w:t>
      </w:r>
      <w:r>
        <w:rPr>
          <w:spacing w:val="-7"/>
        </w:rPr>
        <w:t> </w:t>
      </w:r>
      <w:r>
        <w:rPr/>
        <w:t>the</w:t>
      </w:r>
      <w:r>
        <w:rPr>
          <w:spacing w:val="-8"/>
        </w:rPr>
        <w:t> </w:t>
      </w:r>
      <w:r>
        <w:rPr/>
        <w:t>switch</w:t>
      </w:r>
      <w:r>
        <w:rPr>
          <w:spacing w:val="-8"/>
        </w:rPr>
        <w:t> </w:t>
      </w:r>
      <w:r>
        <w:rPr/>
        <w:t>from</w:t>
      </w:r>
      <w:r>
        <w:rPr>
          <w:spacing w:val="-7"/>
        </w:rPr>
        <w:t> </w:t>
      </w:r>
      <w:r>
        <w:rPr/>
        <w:t>regular</w:t>
      </w:r>
      <w:r>
        <w:rPr>
          <w:spacing w:val="-8"/>
        </w:rPr>
        <w:t> </w:t>
      </w:r>
      <w:r>
        <w:rPr/>
        <w:t>transit</w:t>
      </w:r>
      <w:r>
        <w:rPr>
          <w:spacing w:val="-8"/>
        </w:rPr>
        <w:t> </w:t>
      </w:r>
      <w:r>
        <w:rPr/>
        <w:t>service</w:t>
      </w:r>
      <w:r>
        <w:rPr>
          <w:spacing w:val="-8"/>
        </w:rPr>
        <w:t> </w:t>
      </w:r>
      <w:r>
        <w:rPr/>
        <w:t>to</w:t>
      </w:r>
      <w:r>
        <w:rPr>
          <w:spacing w:val="-7"/>
        </w:rPr>
        <w:t> </w:t>
      </w:r>
      <w:r>
        <w:rPr/>
        <w:t>BRT is June 1,</w:t>
      </w:r>
      <w:r>
        <w:rPr>
          <w:spacing w:val="-2"/>
        </w:rPr>
        <w:t> </w:t>
      </w:r>
      <w:r>
        <w:rPr/>
        <w:t>2025.</w:t>
      </w:r>
    </w:p>
    <w:p>
      <w:pPr>
        <w:spacing w:after="0" w:line="235" w:lineRule="auto"/>
        <w:jc w:val="both"/>
        <w:sectPr>
          <w:type w:val="continuous"/>
          <w:pgSz w:w="12240" w:h="15840"/>
          <w:pgMar w:top="1500" w:bottom="0" w:left="380" w:right="0"/>
          <w:cols w:num="2" w:equalWidth="0">
            <w:col w:w="5557" w:space="248"/>
            <w:col w:w="6055"/>
          </w:cols>
        </w:sectPr>
      </w:pPr>
    </w:p>
    <w:p>
      <w:pPr>
        <w:pStyle w:val="BodyText"/>
      </w:pPr>
    </w:p>
    <w:p>
      <w:pPr>
        <w:pStyle w:val="BodyText"/>
        <w:rPr>
          <w:sz w:val="14"/>
        </w:rPr>
      </w:pPr>
    </w:p>
    <w:p>
      <w:pPr>
        <w:pStyle w:val="BodyText"/>
        <w:ind w:left="119"/>
      </w:pPr>
      <w:r>
        <w:rPr/>
        <w:drawing>
          <wp:inline distT="0" distB="0" distL="0" distR="0">
            <wp:extent cx="7039050" cy="4475988"/>
            <wp:effectExtent l="0" t="0" r="0" b="0"/>
            <wp:docPr id="15" name="image17.jpeg"/>
            <wp:cNvGraphicFramePr>
              <a:graphicFrameLocks noChangeAspect="1"/>
            </wp:cNvGraphicFramePr>
            <a:graphic>
              <a:graphicData uri="http://schemas.openxmlformats.org/drawingml/2006/picture">
                <pic:pic>
                  <pic:nvPicPr>
                    <pic:cNvPr id="16" name="image17.jpeg"/>
                    <pic:cNvPicPr/>
                  </pic:nvPicPr>
                  <pic:blipFill>
                    <a:blip r:embed="rId31" cstate="print"/>
                    <a:stretch>
                      <a:fillRect/>
                    </a:stretch>
                  </pic:blipFill>
                  <pic:spPr>
                    <a:xfrm>
                      <a:off x="0" y="0"/>
                      <a:ext cx="7039050" cy="4475988"/>
                    </a:xfrm>
                    <a:prstGeom prst="rect">
                      <a:avLst/>
                    </a:prstGeom>
                  </pic:spPr>
                </pic:pic>
              </a:graphicData>
            </a:graphic>
          </wp:inline>
        </w:drawing>
      </w:r>
      <w:r>
        <w:rPr/>
      </w:r>
    </w:p>
    <w:p>
      <w:pPr>
        <w:spacing w:after="0"/>
        <w:sectPr>
          <w:type w:val="continuous"/>
          <w:pgSz w:w="12240" w:h="15840"/>
          <w:pgMar w:top="1500" w:bottom="0" w:left="380" w:right="0"/>
        </w:sectPr>
      </w:pPr>
    </w:p>
    <w:p>
      <w:pPr>
        <w:pStyle w:val="BodyText"/>
        <w:rPr>
          <w:sz w:val="27"/>
        </w:rPr>
      </w:pPr>
    </w:p>
    <w:p>
      <w:pPr>
        <w:pStyle w:val="Heading2"/>
        <w:tabs>
          <w:tab w:pos="11859" w:val="left" w:leader="none"/>
        </w:tabs>
      </w:pPr>
      <w:r>
        <w:rPr>
          <w:color w:val="FFFFFF"/>
          <w:shd w:fill="0088C7" w:color="auto" w:val="clear"/>
        </w:rPr>
        <w:t>  </w:t>
      </w:r>
      <w:r>
        <w:rPr>
          <w:color w:val="FFFFFF"/>
          <w:spacing w:val="15"/>
          <w:shd w:fill="0088C7" w:color="auto" w:val="clear"/>
        </w:rPr>
        <w:t> </w:t>
      </w:r>
      <w:r>
        <w:rPr>
          <w:color w:val="FFFFFF"/>
          <w:shd w:fill="0088C7" w:color="auto" w:val="clear"/>
        </w:rPr>
        <w:t>NEIGHBOURHOOD</w:t>
      </w:r>
      <w:r>
        <w:rPr>
          <w:color w:val="FFFFFF"/>
          <w:spacing w:val="-7"/>
          <w:shd w:fill="0088C7" w:color="auto" w:val="clear"/>
        </w:rPr>
        <w:t> </w:t>
      </w:r>
      <w:r>
        <w:rPr>
          <w:color w:val="FFFFFF"/>
          <w:shd w:fill="0088C7" w:color="auto" w:val="clear"/>
        </w:rPr>
        <w:t>PLANNING</w:t>
        <w:tab/>
      </w:r>
    </w:p>
    <w:p>
      <w:pPr>
        <w:spacing w:before="163"/>
        <w:ind w:left="160" w:right="0" w:firstLine="0"/>
        <w:jc w:val="left"/>
        <w:rPr>
          <w:b/>
          <w:sz w:val="46"/>
        </w:rPr>
      </w:pPr>
      <w:r>
        <w:rPr>
          <w:b/>
          <w:sz w:val="46"/>
        </w:rPr>
        <w:t>Measuring Perceptions of Safety in Downtown Saskatoon</w:t>
      </w:r>
    </w:p>
    <w:p>
      <w:pPr>
        <w:pStyle w:val="BodyText"/>
        <w:spacing w:before="6"/>
        <w:ind w:left="160"/>
      </w:pPr>
      <w:r>
        <w:rPr>
          <w:color w:val="0088C7"/>
        </w:rPr>
        <w:t>Mateja Mihinjac, Criminologist | </w:t>
      </w:r>
      <w:hyperlink r:id="rId32">
        <w:r>
          <w:rPr>
            <w:color w:val="0088C7"/>
          </w:rPr>
          <w:t>mateja.mihinjac@gmail.com</w:t>
        </w:r>
      </w:hyperlink>
    </w:p>
    <w:p>
      <w:pPr>
        <w:pStyle w:val="BodyText"/>
        <w:spacing w:before="5"/>
        <w:rPr>
          <w:sz w:val="25"/>
        </w:rPr>
      </w:pPr>
    </w:p>
    <w:p>
      <w:pPr>
        <w:spacing w:after="0"/>
        <w:rPr>
          <w:sz w:val="25"/>
        </w:rPr>
        <w:sectPr>
          <w:pgSz w:w="12240" w:h="15840"/>
          <w:pgMar w:header="340" w:footer="446" w:top="540" w:bottom="640" w:left="380" w:right="0"/>
        </w:sectPr>
      </w:pPr>
    </w:p>
    <w:p>
      <w:pPr>
        <w:pStyle w:val="BodyText"/>
        <w:spacing w:line="235" w:lineRule="auto" w:before="64"/>
        <w:ind w:left="160" w:right="41"/>
        <w:jc w:val="both"/>
      </w:pPr>
      <w:r>
        <w:rPr/>
        <w:t>This </w:t>
      </w:r>
      <w:r>
        <w:rPr>
          <w:spacing w:val="-4"/>
        </w:rPr>
        <w:t>summer, </w:t>
      </w:r>
      <w:r>
        <w:rPr/>
        <w:t>a team of eight city planners and I set out to explore how the physical and social environment in Downtown Saskatoon influences perceptions of personal </w:t>
      </w:r>
      <w:r>
        <w:rPr>
          <w:spacing w:val="-4"/>
        </w:rPr>
        <w:t>safety.</w:t>
      </w:r>
    </w:p>
    <w:p>
      <w:pPr>
        <w:pStyle w:val="BodyText"/>
        <w:spacing w:before="11"/>
        <w:rPr>
          <w:sz w:val="14"/>
        </w:rPr>
      </w:pPr>
    </w:p>
    <w:p>
      <w:pPr>
        <w:pStyle w:val="BodyText"/>
        <w:spacing w:line="235" w:lineRule="auto"/>
        <w:ind w:left="160" w:right="40"/>
        <w:jc w:val="both"/>
      </w:pPr>
      <w:r>
        <w:rPr/>
        <w:t>Perceptions of safety have been understudied in the field of criminology, despite knowing they may affect  </w:t>
      </w:r>
      <w:r>
        <w:rPr>
          <w:spacing w:val="-3"/>
        </w:rPr>
        <w:t>people’s  </w:t>
      </w:r>
      <w:r>
        <w:rPr/>
        <w:t>use  of the public realm more than actual crime. </w:t>
      </w:r>
      <w:r>
        <w:rPr>
          <w:spacing w:val="-3"/>
        </w:rPr>
        <w:t>Moreover, </w:t>
      </w:r>
      <w:r>
        <w:rPr/>
        <w:t>from Crime Prevention Through Environmental Design (CPTED) we know that particular socio-physical features in the immediate environment may promote or reduce anxieties and fear associated with using that environment. </w:t>
      </w:r>
      <w:r>
        <w:rPr>
          <w:spacing w:val="-5"/>
        </w:rPr>
        <w:t>Yet, </w:t>
      </w:r>
      <w:r>
        <w:rPr/>
        <w:t>we rarely measure this</w:t>
      </w:r>
      <w:r>
        <w:rPr>
          <w:spacing w:val="-7"/>
        </w:rPr>
        <w:t> </w:t>
      </w:r>
      <w:r>
        <w:rPr/>
        <w:t>association.</w:t>
      </w:r>
    </w:p>
    <w:p>
      <w:pPr>
        <w:pStyle w:val="BodyText"/>
        <w:spacing w:before="2"/>
        <w:rPr>
          <w:sz w:val="15"/>
        </w:rPr>
      </w:pPr>
    </w:p>
    <w:p>
      <w:pPr>
        <w:pStyle w:val="BodyText"/>
        <w:spacing w:line="235" w:lineRule="auto"/>
        <w:ind w:left="160" w:right="38"/>
        <w:jc w:val="both"/>
      </w:pPr>
      <w:r>
        <w:rPr/>
        <w:t>As a Criminologist specializing in CPTED, the City of Saskatoon hired me for the summer of 2019 to develop and pilot this Downtown project.  The  first  step  included  the  development  of the field data collection survey; a shortened and modified version of the Neighbourhood Safety Audit that incorporates the principles of CPTED. The survey was then digitized in a location- based</w:t>
      </w:r>
      <w:r>
        <w:rPr>
          <w:spacing w:val="14"/>
        </w:rPr>
        <w:t> </w:t>
      </w:r>
      <w:r>
        <w:rPr/>
        <w:t>data</w:t>
      </w:r>
      <w:r>
        <w:rPr>
          <w:spacing w:val="15"/>
        </w:rPr>
        <w:t> </w:t>
      </w:r>
      <w:r>
        <w:rPr/>
        <w:t>collection</w:t>
      </w:r>
      <w:r>
        <w:rPr>
          <w:spacing w:val="15"/>
        </w:rPr>
        <w:t> </w:t>
      </w:r>
      <w:r>
        <w:rPr/>
        <w:t>platform</w:t>
      </w:r>
      <w:r>
        <w:rPr>
          <w:spacing w:val="15"/>
        </w:rPr>
        <w:t> </w:t>
      </w:r>
      <w:r>
        <w:rPr/>
        <w:t>called</w:t>
      </w:r>
      <w:r>
        <w:rPr>
          <w:spacing w:val="15"/>
        </w:rPr>
        <w:t> </w:t>
      </w:r>
      <w:r>
        <w:rPr/>
        <w:t>Fulcrum,</w:t>
      </w:r>
      <w:r>
        <w:rPr>
          <w:spacing w:val="15"/>
        </w:rPr>
        <w:t> </w:t>
      </w:r>
      <w:r>
        <w:rPr/>
        <w:t>which</w:t>
      </w:r>
      <w:r>
        <w:rPr>
          <w:spacing w:val="15"/>
        </w:rPr>
        <w:t> </w:t>
      </w:r>
      <w:r>
        <w:rPr/>
        <w:t>allowed</w:t>
      </w:r>
      <w:r>
        <w:rPr>
          <w:spacing w:val="15"/>
        </w:rPr>
        <w:t> </w:t>
      </w:r>
      <w:r>
        <w:rPr/>
        <w:t>us</w:t>
      </w:r>
    </w:p>
    <w:p>
      <w:pPr>
        <w:pStyle w:val="BodyText"/>
        <w:spacing w:before="4" w:after="39"/>
        <w:rPr>
          <w:sz w:val="27"/>
        </w:rPr>
      </w:pPr>
    </w:p>
    <w:p>
      <w:pPr>
        <w:pStyle w:val="BodyText"/>
        <w:ind w:left="160" w:right="-15"/>
      </w:pPr>
      <w:r>
        <w:rPr/>
        <w:pict>
          <v:group style="width:267.5pt;height:376.6pt;mso-position-horizontal-relative:char;mso-position-vertical-relative:line" coordorigin="0,0" coordsize="5350,7532">
            <v:shape style="position:absolute;left:0;top:0;width:5350;height:7532" type="#_x0000_t75" stroked="false">
              <v:imagedata r:id="rId33" o:title=""/>
            </v:shape>
            <v:shape style="position:absolute;left:223;top:7153;width:1097;height:160" type="#_x0000_t202" filled="false" stroked="false">
              <v:textbox inset="0,0,0,0">
                <w:txbxContent>
                  <w:p>
                    <w:pPr>
                      <w:spacing w:line="160" w:lineRule="exact" w:before="0"/>
                      <w:ind w:left="0" w:right="0" w:firstLine="0"/>
                      <w:jc w:val="left"/>
                      <w:rPr>
                        <w:b/>
                        <w:sz w:val="16"/>
                      </w:rPr>
                    </w:pPr>
                    <w:r>
                      <w:rPr>
                        <w:b/>
                        <w:color w:val="FFFFFF"/>
                        <w:sz w:val="16"/>
                      </w:rPr>
                      <w:t>The Green Team</w:t>
                    </w:r>
                  </w:p>
                </w:txbxContent>
              </v:textbox>
              <w10:wrap type="none"/>
            </v:shape>
          </v:group>
        </w:pict>
      </w:r>
      <w:r>
        <w:rPr/>
      </w:r>
    </w:p>
    <w:p>
      <w:pPr>
        <w:pStyle w:val="BodyText"/>
        <w:spacing w:line="235" w:lineRule="auto" w:before="64"/>
        <w:ind w:left="160" w:right="537"/>
        <w:jc w:val="both"/>
      </w:pPr>
      <w:r>
        <w:rPr/>
        <w:br w:type="column"/>
      </w:r>
      <w:r>
        <w:rPr/>
        <w:t>to capture and record data with our mobile devices for use in subsequent analysis.</w:t>
      </w:r>
    </w:p>
    <w:p>
      <w:pPr>
        <w:pStyle w:val="BodyText"/>
        <w:spacing w:before="10"/>
        <w:rPr>
          <w:sz w:val="14"/>
        </w:rPr>
      </w:pPr>
    </w:p>
    <w:p>
      <w:pPr>
        <w:pStyle w:val="BodyText"/>
        <w:spacing w:line="235" w:lineRule="auto"/>
        <w:ind w:left="160" w:right="536"/>
        <w:jc w:val="both"/>
      </w:pPr>
      <w:r>
        <w:rPr/>
        <w:t>The next step was data collection. </w:t>
      </w:r>
      <w:r>
        <w:rPr>
          <w:spacing w:val="-4"/>
        </w:rPr>
        <w:t>We </w:t>
      </w:r>
      <w:r>
        <w:rPr/>
        <w:t>formed two CPTED teams of four participants from the Planning &amp; Development Division. Each participant had previously undergone CPTED/SafeGrowth training. The teams collected data within the study area over 13 days</w:t>
      </w:r>
      <w:r>
        <w:rPr>
          <w:spacing w:val="-5"/>
        </w:rPr>
        <w:t> </w:t>
      </w:r>
      <w:r>
        <w:rPr/>
        <w:t>that</w:t>
      </w:r>
      <w:r>
        <w:rPr>
          <w:spacing w:val="-4"/>
        </w:rPr>
        <w:t> </w:t>
      </w:r>
      <w:r>
        <w:rPr/>
        <w:t>included</w:t>
      </w:r>
      <w:r>
        <w:rPr>
          <w:spacing w:val="-4"/>
        </w:rPr>
        <w:t> </w:t>
      </w:r>
      <w:r>
        <w:rPr/>
        <w:t>daytime</w:t>
      </w:r>
      <w:r>
        <w:rPr>
          <w:spacing w:val="-4"/>
        </w:rPr>
        <w:t> </w:t>
      </w:r>
      <w:r>
        <w:rPr/>
        <w:t>and</w:t>
      </w:r>
      <w:r>
        <w:rPr>
          <w:spacing w:val="-4"/>
        </w:rPr>
        <w:t> </w:t>
      </w:r>
      <w:r>
        <w:rPr/>
        <w:t>nighttime</w:t>
      </w:r>
      <w:r>
        <w:rPr>
          <w:spacing w:val="-4"/>
        </w:rPr>
        <w:t> </w:t>
      </w:r>
      <w:r>
        <w:rPr/>
        <w:t>fieldwork.</w:t>
      </w:r>
      <w:r>
        <w:rPr>
          <w:spacing w:val="-4"/>
        </w:rPr>
        <w:t> </w:t>
      </w:r>
      <w:r>
        <w:rPr/>
        <w:t>Each</w:t>
      </w:r>
      <w:r>
        <w:rPr>
          <w:spacing w:val="-4"/>
        </w:rPr>
        <w:t> </w:t>
      </w:r>
      <w:r>
        <w:rPr/>
        <w:t>day</w:t>
      </w:r>
      <w:r>
        <w:rPr>
          <w:spacing w:val="-4"/>
        </w:rPr>
        <w:t> </w:t>
      </w:r>
      <w:r>
        <w:rPr/>
        <w:t>and night</w:t>
      </w:r>
      <w:r>
        <w:rPr>
          <w:spacing w:val="-6"/>
        </w:rPr>
        <w:t> </w:t>
      </w:r>
      <w:r>
        <w:rPr/>
        <w:t>of</w:t>
      </w:r>
      <w:r>
        <w:rPr>
          <w:spacing w:val="-5"/>
        </w:rPr>
        <w:t> </w:t>
      </w:r>
      <w:r>
        <w:rPr/>
        <w:t>fieldwork</w:t>
      </w:r>
      <w:r>
        <w:rPr>
          <w:spacing w:val="-6"/>
        </w:rPr>
        <w:t> </w:t>
      </w:r>
      <w:r>
        <w:rPr/>
        <w:t>included</w:t>
      </w:r>
      <w:r>
        <w:rPr>
          <w:spacing w:val="-5"/>
        </w:rPr>
        <w:t> </w:t>
      </w:r>
      <w:r>
        <w:rPr/>
        <w:t>intercept</w:t>
      </w:r>
      <w:r>
        <w:rPr>
          <w:spacing w:val="-6"/>
        </w:rPr>
        <w:t> </w:t>
      </w:r>
      <w:r>
        <w:rPr/>
        <w:t>surveys</w:t>
      </w:r>
      <w:r>
        <w:rPr>
          <w:spacing w:val="-5"/>
        </w:rPr>
        <w:t> </w:t>
      </w:r>
      <w:r>
        <w:rPr/>
        <w:t>with</w:t>
      </w:r>
      <w:r>
        <w:rPr>
          <w:spacing w:val="-5"/>
        </w:rPr>
        <w:t> </w:t>
      </w:r>
      <w:r>
        <w:rPr/>
        <w:t>the</w:t>
      </w:r>
      <w:r>
        <w:rPr>
          <w:spacing w:val="-6"/>
        </w:rPr>
        <w:t> </w:t>
      </w:r>
      <w:r>
        <w:rPr/>
        <w:t>public</w:t>
      </w:r>
      <w:r>
        <w:rPr>
          <w:spacing w:val="-5"/>
        </w:rPr>
        <w:t> </w:t>
      </w:r>
      <w:r>
        <w:rPr/>
        <w:t>and</w:t>
      </w:r>
      <w:r>
        <w:rPr>
          <w:spacing w:val="-5"/>
        </w:rPr>
        <w:t> </w:t>
      </w:r>
      <w:r>
        <w:rPr/>
        <w:t>a technical assessment of the area by the CPTED</w:t>
      </w:r>
      <w:r>
        <w:rPr>
          <w:spacing w:val="-8"/>
        </w:rPr>
        <w:t> </w:t>
      </w:r>
      <w:r>
        <w:rPr/>
        <w:t>team.</w:t>
      </w:r>
    </w:p>
    <w:p>
      <w:pPr>
        <w:pStyle w:val="BodyText"/>
        <w:spacing w:before="2"/>
        <w:rPr>
          <w:sz w:val="15"/>
        </w:rPr>
      </w:pPr>
    </w:p>
    <w:p>
      <w:pPr>
        <w:pStyle w:val="BodyText"/>
        <w:spacing w:line="235" w:lineRule="auto"/>
        <w:ind w:left="160" w:right="537"/>
        <w:jc w:val="both"/>
      </w:pPr>
      <w:r>
        <w:rPr/>
        <w:t>The study area encompassed the blocks and laneways between 1</w:t>
      </w:r>
      <w:r>
        <w:rPr>
          <w:position w:val="7"/>
          <w:sz w:val="11"/>
        </w:rPr>
        <w:t>st </w:t>
      </w:r>
      <w:r>
        <w:rPr/>
        <w:t>and 4</w:t>
      </w:r>
      <w:r>
        <w:rPr>
          <w:position w:val="7"/>
          <w:sz w:val="11"/>
        </w:rPr>
        <w:t>th </w:t>
      </w:r>
      <w:r>
        <w:rPr/>
        <w:t>Avenues and 20</w:t>
      </w:r>
      <w:r>
        <w:rPr>
          <w:position w:val="7"/>
          <w:sz w:val="11"/>
        </w:rPr>
        <w:t>th </w:t>
      </w:r>
      <w:r>
        <w:rPr/>
        <w:t>and 22</w:t>
      </w:r>
      <w:r>
        <w:rPr>
          <w:position w:val="7"/>
          <w:sz w:val="11"/>
        </w:rPr>
        <w:t>nd </w:t>
      </w:r>
      <w:r>
        <w:rPr/>
        <w:t>Streets. </w:t>
      </w:r>
      <w:r>
        <w:rPr>
          <w:spacing w:val="-4"/>
        </w:rPr>
        <w:t>We </w:t>
      </w:r>
      <w:r>
        <w:rPr/>
        <w:t>conducted the surveys and observations from micro-spatial locations within a radius of 30 metres (100 feet); a total of 108 locations repeated day and night and 596 intercept surveys with members of the public.</w:t>
      </w:r>
      <w:r>
        <w:rPr>
          <w:spacing w:val="-6"/>
        </w:rPr>
        <w:t> </w:t>
      </w:r>
      <w:r>
        <w:rPr/>
        <w:t>Despite</w:t>
      </w:r>
      <w:r>
        <w:rPr>
          <w:spacing w:val="-5"/>
        </w:rPr>
        <w:t> </w:t>
      </w:r>
      <w:r>
        <w:rPr/>
        <w:t>laborious</w:t>
      </w:r>
      <w:r>
        <w:rPr>
          <w:spacing w:val="-5"/>
        </w:rPr>
        <w:t> </w:t>
      </w:r>
      <w:r>
        <w:rPr/>
        <w:t>work,</w:t>
      </w:r>
      <w:r>
        <w:rPr>
          <w:spacing w:val="-6"/>
        </w:rPr>
        <w:t> </w:t>
      </w:r>
      <w:r>
        <w:rPr/>
        <w:t>we</w:t>
      </w:r>
      <w:r>
        <w:rPr>
          <w:spacing w:val="-6"/>
        </w:rPr>
        <w:t> </w:t>
      </w:r>
      <w:r>
        <w:rPr/>
        <w:t>have</w:t>
      </w:r>
      <w:r>
        <w:rPr>
          <w:spacing w:val="-5"/>
        </w:rPr>
        <w:t> </w:t>
      </w:r>
      <w:r>
        <w:rPr/>
        <w:t>gained</w:t>
      </w:r>
      <w:r>
        <w:rPr>
          <w:spacing w:val="-5"/>
        </w:rPr>
        <w:t> </w:t>
      </w:r>
      <w:r>
        <w:rPr/>
        <w:t>invaluable</w:t>
      </w:r>
      <w:r>
        <w:rPr>
          <w:spacing w:val="-6"/>
        </w:rPr>
        <w:t> </w:t>
      </w:r>
      <w:r>
        <w:rPr/>
        <w:t>insights from both interacting with the public and systematic assessment of the study</w:t>
      </w:r>
      <w:r>
        <w:rPr>
          <w:spacing w:val="-2"/>
        </w:rPr>
        <w:t> </w:t>
      </w:r>
      <w:r>
        <w:rPr/>
        <w:t>area.</w:t>
      </w:r>
    </w:p>
    <w:p>
      <w:pPr>
        <w:pStyle w:val="BodyText"/>
        <w:spacing w:before="3"/>
        <w:rPr>
          <w:sz w:val="15"/>
        </w:rPr>
      </w:pPr>
    </w:p>
    <w:p>
      <w:pPr>
        <w:pStyle w:val="BodyText"/>
        <w:spacing w:line="235" w:lineRule="auto"/>
        <w:ind w:left="160" w:right="536"/>
        <w:jc w:val="both"/>
      </w:pPr>
      <w:r>
        <w:rPr/>
        <w:t>The purpose of this project was to identify micro-scale environmental features (physical and social)  in  public  space  that induce fear and anxiety </w:t>
      </w:r>
      <w:r>
        <w:rPr>
          <w:spacing w:val="-7"/>
        </w:rPr>
        <w:t>or, </w:t>
      </w:r>
      <w:r>
        <w:rPr>
          <w:spacing w:val="-3"/>
        </w:rPr>
        <w:t>conversely, </w:t>
      </w:r>
      <w:r>
        <w:rPr/>
        <w:t>provide comfort and reassurance. The project’s final step included reviewing collected information and analyzing it in conjunction with aspects of the local environment such as lighting, land use and design features, shop</w:t>
      </w:r>
      <w:r>
        <w:rPr>
          <w:spacing w:val="-4"/>
        </w:rPr>
        <w:t> </w:t>
      </w:r>
      <w:r>
        <w:rPr>
          <w:spacing w:val="-3"/>
        </w:rPr>
        <w:t>vacancy,</w:t>
      </w:r>
      <w:r>
        <w:rPr>
          <w:spacing w:val="-4"/>
        </w:rPr>
        <w:t> </w:t>
      </w:r>
      <w:r>
        <w:rPr/>
        <w:t>crime</w:t>
      </w:r>
      <w:r>
        <w:rPr>
          <w:spacing w:val="-4"/>
        </w:rPr>
        <w:t> </w:t>
      </w:r>
      <w:r>
        <w:rPr/>
        <w:t>events</w:t>
      </w:r>
      <w:r>
        <w:rPr>
          <w:spacing w:val="-4"/>
        </w:rPr>
        <w:t> </w:t>
      </w:r>
      <w:r>
        <w:rPr/>
        <w:t>and</w:t>
      </w:r>
      <w:r>
        <w:rPr>
          <w:spacing w:val="-4"/>
        </w:rPr>
        <w:t> </w:t>
      </w:r>
      <w:r>
        <w:rPr/>
        <w:t>calls</w:t>
      </w:r>
      <w:r>
        <w:rPr>
          <w:spacing w:val="-4"/>
        </w:rPr>
        <w:t> </w:t>
      </w:r>
      <w:r>
        <w:rPr/>
        <w:t>for</w:t>
      </w:r>
      <w:r>
        <w:rPr>
          <w:spacing w:val="-4"/>
        </w:rPr>
        <w:t> </w:t>
      </w:r>
      <w:r>
        <w:rPr/>
        <w:t>service.</w:t>
      </w:r>
      <w:r>
        <w:rPr>
          <w:spacing w:val="-4"/>
        </w:rPr>
        <w:t> </w:t>
      </w:r>
      <w:r>
        <w:rPr/>
        <w:t>Some</w:t>
      </w:r>
      <w:r>
        <w:rPr>
          <w:spacing w:val="-4"/>
        </w:rPr>
        <w:t> </w:t>
      </w:r>
      <w:r>
        <w:rPr/>
        <w:t>preliminary findings</w:t>
      </w:r>
      <w:r>
        <w:rPr>
          <w:spacing w:val="-2"/>
        </w:rPr>
        <w:t> </w:t>
      </w:r>
      <w:r>
        <w:rPr/>
        <w:t>include:</w:t>
      </w:r>
    </w:p>
    <w:p>
      <w:pPr>
        <w:pStyle w:val="BodyText"/>
        <w:spacing w:before="3"/>
        <w:rPr>
          <w:sz w:val="15"/>
        </w:rPr>
      </w:pPr>
    </w:p>
    <w:p>
      <w:pPr>
        <w:pStyle w:val="ListParagraph"/>
        <w:numPr>
          <w:ilvl w:val="0"/>
          <w:numId w:val="1"/>
        </w:numPr>
        <w:tabs>
          <w:tab w:pos="360" w:val="left" w:leader="none"/>
        </w:tabs>
        <w:spacing w:line="235" w:lineRule="auto" w:before="0" w:after="0"/>
        <w:ind w:left="360" w:right="627" w:hanging="200"/>
        <w:jc w:val="left"/>
        <w:rPr>
          <w:sz w:val="20"/>
        </w:rPr>
      </w:pPr>
      <w:r>
        <w:rPr>
          <w:sz w:val="20"/>
        </w:rPr>
        <w:t>The social environment appeared to influence the perceptions much</w:t>
      </w:r>
      <w:r>
        <w:rPr>
          <w:spacing w:val="-4"/>
          <w:sz w:val="20"/>
        </w:rPr>
        <w:t> </w:t>
      </w:r>
      <w:r>
        <w:rPr>
          <w:sz w:val="20"/>
        </w:rPr>
        <w:t>more</w:t>
      </w:r>
      <w:r>
        <w:rPr>
          <w:spacing w:val="-4"/>
          <w:sz w:val="20"/>
        </w:rPr>
        <w:t> </w:t>
      </w:r>
      <w:r>
        <w:rPr>
          <w:sz w:val="20"/>
        </w:rPr>
        <w:t>than</w:t>
      </w:r>
      <w:r>
        <w:rPr>
          <w:spacing w:val="-4"/>
          <w:sz w:val="20"/>
        </w:rPr>
        <w:t> </w:t>
      </w:r>
      <w:r>
        <w:rPr>
          <w:sz w:val="20"/>
        </w:rPr>
        <w:t>the</w:t>
      </w:r>
      <w:r>
        <w:rPr>
          <w:spacing w:val="-4"/>
          <w:sz w:val="20"/>
        </w:rPr>
        <w:t> </w:t>
      </w:r>
      <w:r>
        <w:rPr>
          <w:sz w:val="20"/>
        </w:rPr>
        <w:t>physical</w:t>
      </w:r>
      <w:r>
        <w:rPr>
          <w:spacing w:val="-5"/>
          <w:sz w:val="20"/>
        </w:rPr>
        <w:t> </w:t>
      </w:r>
      <w:r>
        <w:rPr>
          <w:sz w:val="20"/>
        </w:rPr>
        <w:t>environment.</w:t>
      </w:r>
      <w:r>
        <w:rPr>
          <w:spacing w:val="-4"/>
          <w:sz w:val="20"/>
        </w:rPr>
        <w:t> </w:t>
      </w:r>
      <w:r>
        <w:rPr>
          <w:sz w:val="20"/>
        </w:rPr>
        <w:t>This</w:t>
      </w:r>
      <w:r>
        <w:rPr>
          <w:spacing w:val="-5"/>
          <w:sz w:val="20"/>
        </w:rPr>
        <w:t> </w:t>
      </w:r>
      <w:r>
        <w:rPr>
          <w:sz w:val="20"/>
        </w:rPr>
        <w:t>was</w:t>
      </w:r>
      <w:r>
        <w:rPr>
          <w:spacing w:val="-5"/>
          <w:sz w:val="20"/>
        </w:rPr>
        <w:t> </w:t>
      </w:r>
      <w:r>
        <w:rPr>
          <w:sz w:val="20"/>
        </w:rPr>
        <w:t>especially evident in our surveys with the public. While respondents often couldn’t point to particular land use or design feature impacting their perception of </w:t>
      </w:r>
      <w:r>
        <w:rPr>
          <w:spacing w:val="-4"/>
          <w:sz w:val="20"/>
        </w:rPr>
        <w:t>safety, </w:t>
      </w:r>
      <w:r>
        <w:rPr>
          <w:sz w:val="20"/>
        </w:rPr>
        <w:t>they typically were able to</w:t>
      </w:r>
      <w:r>
        <w:rPr>
          <w:spacing w:val="-5"/>
          <w:sz w:val="20"/>
        </w:rPr>
        <w:t> </w:t>
      </w:r>
      <w:r>
        <w:rPr>
          <w:sz w:val="20"/>
        </w:rPr>
        <w:t>note</w:t>
      </w:r>
      <w:r>
        <w:rPr>
          <w:spacing w:val="-3"/>
          <w:sz w:val="20"/>
        </w:rPr>
        <w:t> </w:t>
      </w:r>
      <w:r>
        <w:rPr>
          <w:sz w:val="20"/>
        </w:rPr>
        <w:t>the</w:t>
      </w:r>
      <w:r>
        <w:rPr>
          <w:spacing w:val="-3"/>
          <w:sz w:val="20"/>
        </w:rPr>
        <w:t> </w:t>
      </w:r>
      <w:r>
        <w:rPr>
          <w:sz w:val="20"/>
        </w:rPr>
        <w:t>types</w:t>
      </w:r>
      <w:r>
        <w:rPr>
          <w:spacing w:val="-4"/>
          <w:sz w:val="20"/>
        </w:rPr>
        <w:t> </w:t>
      </w:r>
      <w:r>
        <w:rPr>
          <w:sz w:val="20"/>
        </w:rPr>
        <w:t>of</w:t>
      </w:r>
      <w:r>
        <w:rPr>
          <w:spacing w:val="-4"/>
          <w:sz w:val="20"/>
        </w:rPr>
        <w:t> </w:t>
      </w:r>
      <w:r>
        <w:rPr>
          <w:sz w:val="20"/>
        </w:rPr>
        <w:t>people</w:t>
      </w:r>
      <w:r>
        <w:rPr>
          <w:spacing w:val="-4"/>
          <w:sz w:val="20"/>
        </w:rPr>
        <w:t> </w:t>
      </w:r>
      <w:r>
        <w:rPr>
          <w:sz w:val="20"/>
        </w:rPr>
        <w:t>that</w:t>
      </w:r>
      <w:r>
        <w:rPr>
          <w:spacing w:val="-4"/>
          <w:sz w:val="20"/>
        </w:rPr>
        <w:t> </w:t>
      </w:r>
      <w:r>
        <w:rPr>
          <w:sz w:val="20"/>
        </w:rPr>
        <w:t>increased</w:t>
      </w:r>
      <w:r>
        <w:rPr>
          <w:spacing w:val="-3"/>
          <w:sz w:val="20"/>
        </w:rPr>
        <w:t> </w:t>
      </w:r>
      <w:r>
        <w:rPr>
          <w:sz w:val="20"/>
        </w:rPr>
        <w:t>their</w:t>
      </w:r>
      <w:r>
        <w:rPr>
          <w:spacing w:val="-3"/>
          <w:sz w:val="20"/>
        </w:rPr>
        <w:t> </w:t>
      </w:r>
      <w:r>
        <w:rPr>
          <w:sz w:val="20"/>
        </w:rPr>
        <w:t>comfort</w:t>
      </w:r>
      <w:r>
        <w:rPr>
          <w:spacing w:val="-5"/>
          <w:sz w:val="20"/>
        </w:rPr>
        <w:t> </w:t>
      </w:r>
      <w:r>
        <w:rPr>
          <w:sz w:val="20"/>
        </w:rPr>
        <w:t>levels</w:t>
      </w:r>
    </w:p>
    <w:p>
      <w:pPr>
        <w:pStyle w:val="BodyText"/>
        <w:spacing w:line="235" w:lineRule="auto" w:before="5"/>
        <w:ind w:left="360" w:right="526"/>
      </w:pPr>
      <w:r>
        <w:rPr/>
        <w:t>when walking down the block. These included local employees, shoppers and people running errands. Conversely, erratic and unpredictable behaviour by some individuals, especially when concentrated to specific areas or locations, often increased their anxieties and discomfort. Lack of activity in particular blocks lessened street activity that could provide more eyes</w:t>
      </w:r>
    </w:p>
    <w:p>
      <w:pPr>
        <w:pStyle w:val="BodyText"/>
        <w:spacing w:line="235" w:lineRule="auto" w:before="4"/>
        <w:ind w:left="360" w:right="793"/>
      </w:pPr>
      <w:r>
        <w:rPr/>
        <w:t>on the street, a sense of reassurance and dilute the visibility of anxiety-provoking behaviours. This lack of activity was due to uniform or under-active land uses and the 29 vacant storefronts identified in our study area.</w:t>
      </w:r>
    </w:p>
    <w:p>
      <w:pPr>
        <w:pStyle w:val="BodyText"/>
        <w:rPr>
          <w:sz w:val="15"/>
        </w:rPr>
      </w:pPr>
    </w:p>
    <w:p>
      <w:pPr>
        <w:pStyle w:val="ListParagraph"/>
        <w:numPr>
          <w:ilvl w:val="0"/>
          <w:numId w:val="1"/>
        </w:numPr>
        <w:tabs>
          <w:tab w:pos="360" w:val="left" w:leader="none"/>
        </w:tabs>
        <w:spacing w:line="235" w:lineRule="auto" w:before="0" w:after="0"/>
        <w:ind w:left="360" w:right="547" w:hanging="200"/>
        <w:jc w:val="left"/>
        <w:rPr>
          <w:sz w:val="20"/>
        </w:rPr>
      </w:pPr>
      <w:r>
        <w:rPr>
          <w:sz w:val="20"/>
        </w:rPr>
        <w:t>Night-time perceptions of public space did not appear as negative as we might have expected, considering limited after- hours land uses in the larger part of our study area. In fact, some parts were so inactive between 10 p.m. and midnight that</w:t>
      </w:r>
      <w:r>
        <w:rPr>
          <w:spacing w:val="-4"/>
          <w:sz w:val="20"/>
        </w:rPr>
        <w:t> </w:t>
      </w:r>
      <w:r>
        <w:rPr>
          <w:sz w:val="20"/>
        </w:rPr>
        <w:t>we</w:t>
      </w:r>
      <w:r>
        <w:rPr>
          <w:spacing w:val="-4"/>
          <w:sz w:val="20"/>
        </w:rPr>
        <w:t> </w:t>
      </w:r>
      <w:r>
        <w:rPr>
          <w:sz w:val="20"/>
        </w:rPr>
        <w:t>often</w:t>
      </w:r>
      <w:r>
        <w:rPr>
          <w:spacing w:val="-3"/>
          <w:sz w:val="20"/>
        </w:rPr>
        <w:t> </w:t>
      </w:r>
      <w:r>
        <w:rPr>
          <w:sz w:val="20"/>
        </w:rPr>
        <w:t>had</w:t>
      </w:r>
      <w:r>
        <w:rPr>
          <w:spacing w:val="-4"/>
          <w:sz w:val="20"/>
        </w:rPr>
        <w:t> </w:t>
      </w:r>
      <w:r>
        <w:rPr>
          <w:sz w:val="20"/>
        </w:rPr>
        <w:t>very</w:t>
      </w:r>
      <w:r>
        <w:rPr>
          <w:spacing w:val="-4"/>
          <w:sz w:val="20"/>
        </w:rPr>
        <w:t> </w:t>
      </w:r>
      <w:r>
        <w:rPr>
          <w:spacing w:val="-3"/>
          <w:sz w:val="20"/>
        </w:rPr>
        <w:t>few </w:t>
      </w:r>
      <w:r>
        <w:rPr>
          <w:sz w:val="20"/>
        </w:rPr>
        <w:t>interview</w:t>
      </w:r>
      <w:r>
        <w:rPr>
          <w:spacing w:val="-4"/>
          <w:sz w:val="20"/>
        </w:rPr>
        <w:t> </w:t>
      </w:r>
      <w:r>
        <w:rPr>
          <w:sz w:val="20"/>
        </w:rPr>
        <w:t>responses</w:t>
      </w:r>
      <w:r>
        <w:rPr>
          <w:spacing w:val="-4"/>
          <w:sz w:val="20"/>
        </w:rPr>
        <w:t> </w:t>
      </w:r>
      <w:r>
        <w:rPr>
          <w:sz w:val="20"/>
        </w:rPr>
        <w:t>from</w:t>
      </w:r>
      <w:r>
        <w:rPr>
          <w:spacing w:val="-4"/>
          <w:sz w:val="20"/>
        </w:rPr>
        <w:t> </w:t>
      </w:r>
      <w:r>
        <w:rPr>
          <w:sz w:val="20"/>
        </w:rPr>
        <w:t>the</w:t>
      </w:r>
      <w:r>
        <w:rPr>
          <w:spacing w:val="-3"/>
          <w:sz w:val="20"/>
        </w:rPr>
        <w:t> </w:t>
      </w:r>
      <w:r>
        <w:rPr>
          <w:sz w:val="20"/>
        </w:rPr>
        <w:t>public and no intercept survey responses for particular</w:t>
      </w:r>
      <w:r>
        <w:rPr>
          <w:spacing w:val="-24"/>
          <w:sz w:val="20"/>
        </w:rPr>
        <w:t> </w:t>
      </w:r>
      <w:r>
        <w:rPr>
          <w:sz w:val="20"/>
        </w:rPr>
        <w:t>locations.</w:t>
      </w:r>
    </w:p>
    <w:p>
      <w:pPr>
        <w:pStyle w:val="BodyText"/>
        <w:ind w:left="360"/>
      </w:pPr>
      <w:r>
        <w:rPr/>
        <w:t>The CPTED team, </w:t>
      </w:r>
      <w:r>
        <w:rPr>
          <w:spacing w:val="-4"/>
        </w:rPr>
        <w:t>however, </w:t>
      </w:r>
      <w:r>
        <w:rPr/>
        <w:t>would frequently assess</w:t>
      </w:r>
      <w:r>
        <w:rPr>
          <w:spacing w:val="-12"/>
        </w:rPr>
        <w:t> </w:t>
      </w:r>
      <w:r>
        <w:rPr/>
        <w:t>these</w:t>
      </w:r>
    </w:p>
    <w:p>
      <w:pPr>
        <w:spacing w:after="0"/>
        <w:sectPr>
          <w:type w:val="continuous"/>
          <w:pgSz w:w="12240" w:h="15840"/>
          <w:pgMar w:top="1500" w:bottom="0" w:left="380" w:right="0"/>
          <w:cols w:num="2" w:equalWidth="0">
            <w:col w:w="5559" w:space="246"/>
            <w:col w:w="6055"/>
          </w:cols>
        </w:sectPr>
      </w:pPr>
    </w:p>
    <w:p>
      <w:pPr>
        <w:pStyle w:val="BodyText"/>
        <w:spacing w:before="11"/>
        <w:rPr>
          <w:sz w:val="28"/>
        </w:rPr>
      </w:pPr>
    </w:p>
    <w:p>
      <w:pPr>
        <w:pStyle w:val="BodyText"/>
        <w:ind w:left="-380"/>
      </w:pPr>
      <w:r>
        <w:rPr/>
        <w:pict>
          <v:group style="width:585pt;height:17.3pt;mso-position-horizontal-relative:char;mso-position-vertical-relative:line" coordorigin="0,0" coordsize="11700,346">
            <v:rect style="position:absolute;left:0;top:0;width:11700;height:346" filled="true" fillcolor="#0088c7" stroked="false">
              <v:fill type="solid"/>
            </v:rect>
          </v:group>
        </w:pict>
      </w:r>
      <w:r>
        <w:rPr/>
      </w:r>
    </w:p>
    <w:p>
      <w:pPr>
        <w:pStyle w:val="BodyText"/>
        <w:rPr>
          <w:sz w:val="17"/>
        </w:rPr>
      </w:pPr>
    </w:p>
    <w:p>
      <w:pPr>
        <w:spacing w:after="0"/>
        <w:rPr>
          <w:sz w:val="17"/>
        </w:rPr>
        <w:sectPr>
          <w:pgSz w:w="12240" w:h="15840"/>
          <w:pgMar w:header="340" w:footer="376" w:top="540" w:bottom="560" w:left="380" w:right="0"/>
        </w:sectPr>
      </w:pPr>
    </w:p>
    <w:p>
      <w:pPr>
        <w:pStyle w:val="BodyText"/>
        <w:spacing w:line="235" w:lineRule="auto" w:before="91"/>
        <w:ind w:left="360" w:right="230"/>
      </w:pPr>
      <w:r>
        <w:rPr/>
        <w:t>under-active areas and locations as anxiety provoking. This was especially true when the prospects of finding emergency assistance were far </w:t>
      </w:r>
      <w:r>
        <w:rPr>
          <w:spacing w:val="-5"/>
        </w:rPr>
        <w:t>away, </w:t>
      </w:r>
      <w:r>
        <w:rPr/>
        <w:t>when the audit area was in or near a laneway or when the lighting was</w:t>
      </w:r>
      <w:r>
        <w:rPr>
          <w:spacing w:val="-24"/>
        </w:rPr>
        <w:t> </w:t>
      </w:r>
      <w:r>
        <w:rPr>
          <w:spacing w:val="-5"/>
        </w:rPr>
        <w:t>poor. </w:t>
      </w:r>
      <w:r>
        <w:rPr/>
        <w:t>On some nights and weeks, late-night social events and festivals (e.g. Jazz Festival, </w:t>
      </w:r>
      <w:r>
        <w:rPr>
          <w:spacing w:val="-5"/>
        </w:rPr>
        <w:t>Taste </w:t>
      </w:r>
      <w:r>
        <w:rPr/>
        <w:t>of Saskatchewan, and conferences) activated the area and positively influenced the perceptions of our interviews as well as the CPTED team. Another contributing factor to fairly positive perceptions of safety</w:t>
      </w:r>
      <w:r>
        <w:rPr>
          <w:spacing w:val="-26"/>
        </w:rPr>
        <w:t> </w:t>
      </w:r>
      <w:r>
        <w:rPr/>
        <w:t>at</w:t>
      </w:r>
    </w:p>
    <w:p>
      <w:pPr>
        <w:pStyle w:val="BodyText"/>
        <w:spacing w:line="235" w:lineRule="auto" w:before="10"/>
        <w:ind w:left="360" w:right="1"/>
      </w:pPr>
      <w:r>
        <w:rPr/>
        <w:t>night could be the self-selection of these night dwellers. We heard several times from the daytime respondents, “I would never come down here at night.” This means our night-time sample might have been biased towards the attitudes of groups likely to feel more comfortable and confident walking around the Downtown in the late evening hours, like young males and couples.</w:t>
      </w:r>
    </w:p>
    <w:p>
      <w:pPr>
        <w:pStyle w:val="BodyText"/>
        <w:spacing w:before="4"/>
        <w:rPr>
          <w:sz w:val="15"/>
        </w:rPr>
      </w:pPr>
    </w:p>
    <w:p>
      <w:pPr>
        <w:pStyle w:val="BodyText"/>
        <w:spacing w:line="235" w:lineRule="auto"/>
        <w:ind w:left="160" w:right="38"/>
        <w:jc w:val="both"/>
      </w:pPr>
      <w:r>
        <w:rPr/>
        <w:t>Apart from increased street activity, both the public participants and the  CPTED team appeared reassured by uniformed presence. They particularly praised the City of Saskatoon Community Support Program for its contribution to  increasing  feelings of safety in the Downtown. There were many calls for expanding the Program and to extend its evening hours. While several respondents also identified police on bikes or foot as reassuring, many understood that the concerns that influenced their perceptions the most: panhandling, mental illness and drug-induced erratic behaviours were not necessarily a criminal justice issue demanding police response, but rather health and social</w:t>
      </w:r>
      <w:r>
        <w:rPr>
          <w:spacing w:val="-5"/>
        </w:rPr>
        <w:t> </w:t>
      </w:r>
      <w:r>
        <w:rPr/>
        <w:t>concerns.</w:t>
      </w:r>
    </w:p>
    <w:p>
      <w:pPr>
        <w:pStyle w:val="BodyText"/>
        <w:spacing w:before="10"/>
        <w:rPr>
          <w:sz w:val="15"/>
        </w:rPr>
      </w:pPr>
    </w:p>
    <w:p>
      <w:pPr>
        <w:pStyle w:val="BodyText"/>
        <w:spacing w:line="235" w:lineRule="auto"/>
        <w:ind w:left="160" w:right="38"/>
        <w:jc w:val="both"/>
      </w:pPr>
      <w:r>
        <w:rPr/>
        <w:t>This project has shown us the critical importance of the interplay of both the physical and social environments on perceptions of safety and use of public space.  As  criminologists  we  rarely   get  an opportunity to truly understand this interplay through collecting our own field data. I am fortunate that this project has provided this opportunity for my planning colleagues and I, while also collecting detailed data that can be used to further improve</w:t>
      </w:r>
      <w:r>
        <w:rPr>
          <w:spacing w:val="-14"/>
        </w:rPr>
        <w:t> </w:t>
      </w:r>
      <w:r>
        <w:rPr/>
        <w:t>perceptions</w:t>
      </w:r>
      <w:r>
        <w:rPr>
          <w:spacing w:val="-14"/>
        </w:rPr>
        <w:t> </w:t>
      </w:r>
      <w:r>
        <w:rPr/>
        <w:t>of</w:t>
      </w:r>
      <w:r>
        <w:rPr>
          <w:spacing w:val="-14"/>
        </w:rPr>
        <w:t> </w:t>
      </w:r>
      <w:r>
        <w:rPr/>
        <w:t>safety</w:t>
      </w:r>
      <w:r>
        <w:rPr>
          <w:spacing w:val="-14"/>
        </w:rPr>
        <w:t> </w:t>
      </w:r>
      <w:r>
        <w:rPr/>
        <w:t>in</w:t>
      </w:r>
      <w:r>
        <w:rPr>
          <w:spacing w:val="-14"/>
        </w:rPr>
        <w:t> </w:t>
      </w:r>
      <w:r>
        <w:rPr>
          <w:spacing w:val="-3"/>
        </w:rPr>
        <w:t>Saskatoon’s </w:t>
      </w:r>
      <w:r>
        <w:rPr/>
        <w:t>Downtown</w:t>
      </w:r>
      <w:r>
        <w:rPr>
          <w:spacing w:val="-1"/>
        </w:rPr>
        <w:t> </w:t>
      </w:r>
      <w:r>
        <w:rPr/>
        <w:t>area.</w:t>
      </w:r>
    </w:p>
    <w:p>
      <w:pPr>
        <w:pStyle w:val="Heading2"/>
        <w:spacing w:line="252" w:lineRule="auto" w:before="100"/>
        <w:ind w:left="297" w:right="6124"/>
        <w:rPr>
          <w:rFonts w:ascii="Arial Narrow"/>
        </w:rPr>
      </w:pPr>
      <w:r>
        <w:rPr>
          <w:b w:val="0"/>
        </w:rPr>
        <w:br w:type="column"/>
      </w:r>
      <w:r>
        <w:rPr>
          <w:rFonts w:ascii="Arial Narrow"/>
        </w:rPr>
        <w:t>Daytime perceptions of safety (Public)</w:t>
      </w:r>
    </w:p>
    <w:p>
      <w:pPr>
        <w:spacing w:line="348" w:lineRule="auto" w:before="100"/>
        <w:ind w:left="596" w:right="6815" w:firstLine="0"/>
        <w:jc w:val="left"/>
        <w:rPr>
          <w:rFonts w:ascii="Arial Narrow"/>
          <w:sz w:val="18"/>
        </w:rPr>
      </w:pPr>
      <w:r>
        <w:rPr/>
        <w:drawing>
          <wp:anchor distT="0" distB="0" distL="0" distR="0" allowOverlap="1" layoutInCell="1" locked="0" behindDoc="0" simplePos="0" relativeHeight="251675648">
            <wp:simplePos x="0" y="0"/>
            <wp:positionH relativeFrom="page">
              <wp:posOffset>3947680</wp:posOffset>
            </wp:positionH>
            <wp:positionV relativeFrom="paragraph">
              <wp:posOffset>-298708</wp:posOffset>
            </wp:positionV>
            <wp:extent cx="3539026" cy="4161271"/>
            <wp:effectExtent l="0" t="0" r="0" b="0"/>
            <wp:wrapNone/>
            <wp:docPr id="17" name="image19.jpeg"/>
            <wp:cNvGraphicFramePr>
              <a:graphicFrameLocks noChangeAspect="1"/>
            </wp:cNvGraphicFramePr>
            <a:graphic>
              <a:graphicData uri="http://schemas.openxmlformats.org/drawingml/2006/picture">
                <pic:pic>
                  <pic:nvPicPr>
                    <pic:cNvPr id="18" name="image19.jpeg"/>
                    <pic:cNvPicPr/>
                  </pic:nvPicPr>
                  <pic:blipFill>
                    <a:blip r:embed="rId34" cstate="print"/>
                    <a:stretch>
                      <a:fillRect/>
                    </a:stretch>
                  </pic:blipFill>
                  <pic:spPr>
                    <a:xfrm>
                      <a:off x="0" y="0"/>
                      <a:ext cx="3539026" cy="4161271"/>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2759136</wp:posOffset>
            </wp:positionH>
            <wp:positionV relativeFrom="paragraph">
              <wp:posOffset>37603</wp:posOffset>
            </wp:positionV>
            <wp:extent cx="226944" cy="1137920"/>
            <wp:effectExtent l="0" t="0" r="0" b="0"/>
            <wp:wrapNone/>
            <wp:docPr id="19" name="image20.jpeg"/>
            <wp:cNvGraphicFramePr>
              <a:graphicFrameLocks noChangeAspect="1"/>
            </wp:cNvGraphicFramePr>
            <a:graphic>
              <a:graphicData uri="http://schemas.openxmlformats.org/drawingml/2006/picture">
                <pic:pic>
                  <pic:nvPicPr>
                    <pic:cNvPr id="20" name="image20.jpeg"/>
                    <pic:cNvPicPr/>
                  </pic:nvPicPr>
                  <pic:blipFill>
                    <a:blip r:embed="rId35" cstate="print"/>
                    <a:stretch>
                      <a:fillRect/>
                    </a:stretch>
                  </pic:blipFill>
                  <pic:spPr>
                    <a:xfrm>
                      <a:off x="0" y="0"/>
                      <a:ext cx="226944" cy="1137920"/>
                    </a:xfrm>
                    <a:prstGeom prst="rect">
                      <a:avLst/>
                    </a:prstGeom>
                  </pic:spPr>
                </pic:pic>
              </a:graphicData>
            </a:graphic>
          </wp:anchor>
        </w:drawing>
      </w:r>
      <w:r>
        <w:rPr>
          <w:rFonts w:ascii="Arial Narrow"/>
          <w:sz w:val="18"/>
        </w:rPr>
        <w:t>Very safe Safe</w:t>
      </w:r>
    </w:p>
    <w:p>
      <w:pPr>
        <w:spacing w:line="252" w:lineRule="auto" w:before="1"/>
        <w:ind w:left="596" w:right="6249" w:firstLine="0"/>
        <w:jc w:val="left"/>
        <w:rPr>
          <w:rFonts w:ascii="Arial Narrow"/>
          <w:sz w:val="18"/>
        </w:rPr>
      </w:pPr>
      <w:r>
        <w:rPr>
          <w:rFonts w:ascii="Arial Narrow"/>
          <w:sz w:val="18"/>
        </w:rPr>
        <w:t>Mostly safe, occassionaly risky</w:t>
      </w:r>
    </w:p>
    <w:p>
      <w:pPr>
        <w:spacing w:line="348" w:lineRule="auto" w:before="82"/>
        <w:ind w:left="596" w:right="6670" w:firstLine="0"/>
        <w:jc w:val="left"/>
        <w:rPr>
          <w:rFonts w:ascii="Arial Narrow"/>
          <w:sz w:val="18"/>
        </w:rPr>
      </w:pPr>
      <w:r>
        <w:rPr>
          <w:rFonts w:ascii="Arial Narrow"/>
          <w:sz w:val="18"/>
        </w:rPr>
        <w:t>Unsafe Very</w:t>
      </w:r>
      <w:r>
        <w:rPr>
          <w:rFonts w:ascii="Arial Narrow"/>
          <w:spacing w:val="2"/>
          <w:sz w:val="18"/>
        </w:rPr>
        <w:t> </w:t>
      </w:r>
      <w:r>
        <w:rPr>
          <w:rFonts w:ascii="Arial Narrow"/>
          <w:spacing w:val="-4"/>
          <w:sz w:val="18"/>
        </w:rPr>
        <w:t>unsafe</w:t>
      </w:r>
    </w:p>
    <w:p>
      <w:pPr>
        <w:pStyle w:val="Heading2"/>
        <w:spacing w:line="252" w:lineRule="auto" w:before="158"/>
        <w:ind w:left="290" w:right="6249"/>
        <w:rPr>
          <w:rFonts w:ascii="Arial Narrow"/>
        </w:rPr>
      </w:pPr>
      <w:r>
        <w:rPr/>
        <w:drawing>
          <wp:anchor distT="0" distB="0" distL="0" distR="0" allowOverlap="1" layoutInCell="1" locked="0" behindDoc="0" simplePos="0" relativeHeight="251677696">
            <wp:simplePos x="0" y="0"/>
            <wp:positionH relativeFrom="page">
              <wp:posOffset>2782321</wp:posOffset>
            </wp:positionH>
            <wp:positionV relativeFrom="paragraph">
              <wp:posOffset>434731</wp:posOffset>
            </wp:positionV>
            <wp:extent cx="397152" cy="1202138"/>
            <wp:effectExtent l="0" t="0" r="0" b="0"/>
            <wp:wrapNone/>
            <wp:docPr id="21" name="image21.jpeg"/>
            <wp:cNvGraphicFramePr>
              <a:graphicFrameLocks noChangeAspect="1"/>
            </wp:cNvGraphicFramePr>
            <a:graphic>
              <a:graphicData uri="http://schemas.openxmlformats.org/drawingml/2006/picture">
                <pic:pic>
                  <pic:nvPicPr>
                    <pic:cNvPr id="22" name="image21.jpeg"/>
                    <pic:cNvPicPr/>
                  </pic:nvPicPr>
                  <pic:blipFill>
                    <a:blip r:embed="rId36" cstate="print"/>
                    <a:stretch>
                      <a:fillRect/>
                    </a:stretch>
                  </pic:blipFill>
                  <pic:spPr>
                    <a:xfrm>
                      <a:off x="0" y="0"/>
                      <a:ext cx="397152" cy="1202138"/>
                    </a:xfrm>
                    <a:prstGeom prst="rect">
                      <a:avLst/>
                    </a:prstGeom>
                  </pic:spPr>
                </pic:pic>
              </a:graphicData>
            </a:graphic>
          </wp:anchor>
        </w:drawing>
      </w:r>
      <w:r>
        <w:rPr>
          <w:rFonts w:ascii="Arial Narrow"/>
        </w:rPr>
        <w:t>Crime incidents </w:t>
      </w:r>
      <w:r>
        <w:rPr>
          <w:rFonts w:ascii="Arial Narrow"/>
          <w:spacing w:val="-3"/>
        </w:rPr>
        <w:t>2012 </w:t>
      </w:r>
      <w:r>
        <w:rPr>
          <w:rFonts w:ascii="Arial Narrow"/>
        </w:rPr>
        <w:t>- June</w:t>
      </w:r>
      <w:r>
        <w:rPr>
          <w:rFonts w:ascii="Arial Narrow"/>
          <w:spacing w:val="-3"/>
        </w:rPr>
        <w:t> </w:t>
      </w:r>
      <w:r>
        <w:rPr>
          <w:rFonts w:ascii="Arial Narrow"/>
          <w:spacing w:val="-5"/>
        </w:rPr>
        <w:t>2019</w:t>
      </w:r>
    </w:p>
    <w:p>
      <w:pPr>
        <w:spacing w:before="151"/>
        <w:ind w:left="873" w:right="0" w:firstLine="0"/>
        <w:jc w:val="left"/>
        <w:rPr>
          <w:rFonts w:ascii="Arial Narrow"/>
          <w:sz w:val="18"/>
        </w:rPr>
      </w:pPr>
      <w:r>
        <w:rPr>
          <w:rFonts w:ascii="Arial Narrow"/>
          <w:sz w:val="18"/>
        </w:rPr>
        <w:t>Low</w:t>
      </w:r>
      <w:r>
        <w:rPr>
          <w:rFonts w:ascii="Arial Narrow"/>
          <w:spacing w:val="-2"/>
          <w:sz w:val="18"/>
        </w:rPr>
        <w:t> </w:t>
      </w:r>
      <w:r>
        <w:rPr>
          <w:rFonts w:ascii="Arial Narrow"/>
          <w:sz w:val="18"/>
        </w:rPr>
        <w:t>density</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spacing w:before="10"/>
        <w:rPr>
          <w:rFonts w:ascii="Arial Narrow"/>
          <w:sz w:val="28"/>
        </w:rPr>
      </w:pPr>
    </w:p>
    <w:p>
      <w:pPr>
        <w:spacing w:before="1"/>
        <w:ind w:left="873" w:right="0" w:firstLine="0"/>
        <w:jc w:val="left"/>
        <w:rPr>
          <w:rFonts w:ascii="Arial Narrow"/>
          <w:sz w:val="18"/>
        </w:rPr>
      </w:pPr>
      <w:r>
        <w:rPr>
          <w:rFonts w:ascii="Arial Narrow"/>
          <w:sz w:val="18"/>
        </w:rPr>
        <w:t>High</w:t>
      </w:r>
      <w:r>
        <w:rPr>
          <w:rFonts w:ascii="Arial Narrow"/>
          <w:spacing w:val="-1"/>
          <w:sz w:val="18"/>
        </w:rPr>
        <w:t> </w:t>
      </w:r>
      <w:r>
        <w:rPr>
          <w:rFonts w:ascii="Arial Narrow"/>
          <w:sz w:val="18"/>
        </w:rPr>
        <w:t>density</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Heading2"/>
        <w:spacing w:line="252" w:lineRule="auto" w:before="167"/>
        <w:ind w:left="297" w:right="6124"/>
        <w:rPr>
          <w:rFonts w:ascii="Arial Narrow"/>
        </w:rPr>
      </w:pPr>
      <w:r>
        <w:rPr/>
        <w:drawing>
          <wp:anchor distT="0" distB="0" distL="0" distR="0" allowOverlap="1" layoutInCell="1" locked="0" behindDoc="0" simplePos="0" relativeHeight="251674624">
            <wp:simplePos x="0" y="0"/>
            <wp:positionH relativeFrom="page">
              <wp:posOffset>3947680</wp:posOffset>
            </wp:positionH>
            <wp:positionV relativeFrom="paragraph">
              <wp:posOffset>111746</wp:posOffset>
            </wp:positionV>
            <wp:extent cx="3537653" cy="4163054"/>
            <wp:effectExtent l="0" t="0" r="0" b="0"/>
            <wp:wrapNone/>
            <wp:docPr id="23" name="image22.jpeg"/>
            <wp:cNvGraphicFramePr>
              <a:graphicFrameLocks noChangeAspect="1"/>
            </wp:cNvGraphicFramePr>
            <a:graphic>
              <a:graphicData uri="http://schemas.openxmlformats.org/drawingml/2006/picture">
                <pic:pic>
                  <pic:nvPicPr>
                    <pic:cNvPr id="24" name="image22.jpeg"/>
                    <pic:cNvPicPr/>
                  </pic:nvPicPr>
                  <pic:blipFill>
                    <a:blip r:embed="rId37" cstate="print"/>
                    <a:stretch>
                      <a:fillRect/>
                    </a:stretch>
                  </pic:blipFill>
                  <pic:spPr>
                    <a:xfrm>
                      <a:off x="0" y="0"/>
                      <a:ext cx="3537653" cy="4163054"/>
                    </a:xfrm>
                    <a:prstGeom prst="rect">
                      <a:avLst/>
                    </a:prstGeom>
                  </pic:spPr>
                </pic:pic>
              </a:graphicData>
            </a:graphic>
          </wp:anchor>
        </w:drawing>
      </w:r>
      <w:r>
        <w:rPr>
          <w:rFonts w:ascii="Arial Narrow"/>
        </w:rPr>
        <w:t>Daytime perceptions of safety</w:t>
      </w:r>
    </w:p>
    <w:p>
      <w:pPr>
        <w:spacing w:line="352" w:lineRule="auto" w:before="0"/>
        <w:ind w:left="596" w:right="6551" w:hanging="300"/>
        <w:jc w:val="left"/>
        <w:rPr>
          <w:rFonts w:ascii="Arial Narrow"/>
          <w:sz w:val="18"/>
        </w:rPr>
      </w:pPr>
      <w:r>
        <w:rPr/>
        <w:drawing>
          <wp:anchor distT="0" distB="0" distL="0" distR="0" allowOverlap="1" layoutInCell="1" locked="0" behindDoc="1" simplePos="0" relativeHeight="250799104">
            <wp:simplePos x="0" y="0"/>
            <wp:positionH relativeFrom="page">
              <wp:posOffset>2759136</wp:posOffset>
            </wp:positionH>
            <wp:positionV relativeFrom="paragraph">
              <wp:posOffset>191145</wp:posOffset>
            </wp:positionV>
            <wp:extent cx="226944" cy="1137907"/>
            <wp:effectExtent l="0" t="0" r="0" b="0"/>
            <wp:wrapNone/>
            <wp:docPr id="25" name="image20.jpeg"/>
            <wp:cNvGraphicFramePr>
              <a:graphicFrameLocks noChangeAspect="1"/>
            </wp:cNvGraphicFramePr>
            <a:graphic>
              <a:graphicData uri="http://schemas.openxmlformats.org/drawingml/2006/picture">
                <pic:pic>
                  <pic:nvPicPr>
                    <pic:cNvPr id="26" name="image20.jpeg"/>
                    <pic:cNvPicPr/>
                  </pic:nvPicPr>
                  <pic:blipFill>
                    <a:blip r:embed="rId35" cstate="print"/>
                    <a:stretch>
                      <a:fillRect/>
                    </a:stretch>
                  </pic:blipFill>
                  <pic:spPr>
                    <a:xfrm>
                      <a:off x="0" y="0"/>
                      <a:ext cx="226944" cy="1137907"/>
                    </a:xfrm>
                    <a:prstGeom prst="rect">
                      <a:avLst/>
                    </a:prstGeom>
                  </pic:spPr>
                </pic:pic>
              </a:graphicData>
            </a:graphic>
          </wp:anchor>
        </w:drawing>
      </w:r>
      <w:r>
        <w:rPr>
          <w:rFonts w:ascii="Arial Narrow"/>
          <w:b/>
          <w:sz w:val="20"/>
        </w:rPr>
        <w:t>(CPTED team) </w:t>
      </w:r>
      <w:r>
        <w:rPr>
          <w:rFonts w:ascii="Arial Narrow"/>
          <w:sz w:val="18"/>
        </w:rPr>
        <w:t>Very safe Safe</w:t>
      </w:r>
    </w:p>
    <w:p>
      <w:pPr>
        <w:spacing w:line="252" w:lineRule="auto" w:before="0"/>
        <w:ind w:left="596" w:right="6249" w:firstLine="0"/>
        <w:jc w:val="left"/>
        <w:rPr>
          <w:rFonts w:ascii="Arial Narrow"/>
          <w:sz w:val="18"/>
        </w:rPr>
      </w:pPr>
      <w:r>
        <w:rPr>
          <w:rFonts w:ascii="Arial Narrow"/>
          <w:sz w:val="18"/>
        </w:rPr>
        <w:t>Mostly safe, occassionaly risky</w:t>
      </w:r>
    </w:p>
    <w:p>
      <w:pPr>
        <w:spacing w:line="348" w:lineRule="auto" w:before="77"/>
        <w:ind w:left="596" w:right="6670" w:firstLine="0"/>
        <w:jc w:val="left"/>
        <w:rPr>
          <w:rFonts w:ascii="Arial Narrow"/>
          <w:sz w:val="18"/>
        </w:rPr>
      </w:pPr>
      <w:r>
        <w:rPr>
          <w:rFonts w:ascii="Arial Narrow"/>
          <w:sz w:val="18"/>
        </w:rPr>
        <w:t>Unsafe Very</w:t>
      </w:r>
      <w:r>
        <w:rPr>
          <w:rFonts w:ascii="Arial Narrow"/>
          <w:spacing w:val="2"/>
          <w:sz w:val="18"/>
        </w:rPr>
        <w:t> </w:t>
      </w:r>
      <w:r>
        <w:rPr>
          <w:rFonts w:ascii="Arial Narrow"/>
          <w:spacing w:val="-4"/>
          <w:sz w:val="18"/>
        </w:rPr>
        <w:t>unsafe</w:t>
      </w:r>
    </w:p>
    <w:p>
      <w:pPr>
        <w:pStyle w:val="Heading2"/>
        <w:spacing w:line="252" w:lineRule="auto" w:before="158"/>
        <w:ind w:left="290" w:right="6249"/>
        <w:rPr>
          <w:rFonts w:ascii="Arial Narrow"/>
        </w:rPr>
      </w:pPr>
      <w:r>
        <w:rPr/>
        <w:drawing>
          <wp:anchor distT="0" distB="0" distL="0" distR="0" allowOverlap="1" layoutInCell="1" locked="0" behindDoc="0" simplePos="0" relativeHeight="251679744">
            <wp:simplePos x="0" y="0"/>
            <wp:positionH relativeFrom="page">
              <wp:posOffset>2782321</wp:posOffset>
            </wp:positionH>
            <wp:positionV relativeFrom="paragraph">
              <wp:posOffset>434705</wp:posOffset>
            </wp:positionV>
            <wp:extent cx="397152" cy="1202156"/>
            <wp:effectExtent l="0" t="0" r="0" b="0"/>
            <wp:wrapNone/>
            <wp:docPr id="27" name="image21.jpeg"/>
            <wp:cNvGraphicFramePr>
              <a:graphicFrameLocks noChangeAspect="1"/>
            </wp:cNvGraphicFramePr>
            <a:graphic>
              <a:graphicData uri="http://schemas.openxmlformats.org/drawingml/2006/picture">
                <pic:pic>
                  <pic:nvPicPr>
                    <pic:cNvPr id="28" name="image21.jpeg"/>
                    <pic:cNvPicPr/>
                  </pic:nvPicPr>
                  <pic:blipFill>
                    <a:blip r:embed="rId36" cstate="print"/>
                    <a:stretch>
                      <a:fillRect/>
                    </a:stretch>
                  </pic:blipFill>
                  <pic:spPr>
                    <a:xfrm>
                      <a:off x="0" y="0"/>
                      <a:ext cx="397152" cy="1202156"/>
                    </a:xfrm>
                    <a:prstGeom prst="rect">
                      <a:avLst/>
                    </a:prstGeom>
                  </pic:spPr>
                </pic:pic>
              </a:graphicData>
            </a:graphic>
          </wp:anchor>
        </w:drawing>
      </w:r>
      <w:r>
        <w:rPr>
          <w:rFonts w:ascii="Arial Narrow"/>
        </w:rPr>
        <w:t>Crime incidents </w:t>
      </w:r>
      <w:r>
        <w:rPr>
          <w:rFonts w:ascii="Arial Narrow"/>
          <w:spacing w:val="-3"/>
        </w:rPr>
        <w:t>2012 </w:t>
      </w:r>
      <w:r>
        <w:rPr>
          <w:rFonts w:ascii="Arial Narrow"/>
        </w:rPr>
        <w:t>- June</w:t>
      </w:r>
      <w:r>
        <w:rPr>
          <w:rFonts w:ascii="Arial Narrow"/>
          <w:spacing w:val="-3"/>
        </w:rPr>
        <w:t> </w:t>
      </w:r>
      <w:r>
        <w:rPr>
          <w:rFonts w:ascii="Arial Narrow"/>
          <w:spacing w:val="-5"/>
        </w:rPr>
        <w:t>2019</w:t>
      </w:r>
    </w:p>
    <w:p>
      <w:pPr>
        <w:spacing w:before="152"/>
        <w:ind w:left="873" w:right="0" w:firstLine="0"/>
        <w:jc w:val="left"/>
        <w:rPr>
          <w:rFonts w:ascii="Arial Narrow"/>
          <w:sz w:val="18"/>
        </w:rPr>
      </w:pPr>
      <w:r>
        <w:rPr>
          <w:rFonts w:ascii="Arial Narrow"/>
          <w:sz w:val="18"/>
        </w:rPr>
        <w:t>Low</w:t>
      </w:r>
      <w:r>
        <w:rPr>
          <w:rFonts w:ascii="Arial Narrow"/>
          <w:spacing w:val="-2"/>
          <w:sz w:val="18"/>
        </w:rPr>
        <w:t> </w:t>
      </w:r>
      <w:r>
        <w:rPr>
          <w:rFonts w:ascii="Arial Narrow"/>
          <w:sz w:val="18"/>
        </w:rPr>
        <w:t>density</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spacing w:before="10"/>
        <w:rPr>
          <w:rFonts w:ascii="Arial Narrow"/>
          <w:sz w:val="28"/>
        </w:rPr>
      </w:pPr>
    </w:p>
    <w:p>
      <w:pPr>
        <w:spacing w:before="0"/>
        <w:ind w:left="873" w:right="0" w:firstLine="0"/>
        <w:jc w:val="left"/>
        <w:rPr>
          <w:rFonts w:ascii="Arial Narrow"/>
          <w:sz w:val="18"/>
        </w:rPr>
      </w:pPr>
      <w:r>
        <w:rPr>
          <w:rFonts w:ascii="Arial Narrow"/>
          <w:sz w:val="18"/>
        </w:rPr>
        <w:t>High</w:t>
      </w:r>
      <w:r>
        <w:rPr>
          <w:rFonts w:ascii="Arial Narrow"/>
          <w:spacing w:val="-1"/>
          <w:sz w:val="18"/>
        </w:rPr>
        <w:t> </w:t>
      </w:r>
      <w:r>
        <w:rPr>
          <w:rFonts w:ascii="Arial Narrow"/>
          <w:sz w:val="18"/>
        </w:rPr>
        <w:t>density</w:t>
      </w:r>
    </w:p>
    <w:p>
      <w:pPr>
        <w:spacing w:after="0"/>
        <w:jc w:val="left"/>
        <w:rPr>
          <w:rFonts w:ascii="Arial Narrow"/>
          <w:sz w:val="18"/>
        </w:rPr>
        <w:sectPr>
          <w:type w:val="continuous"/>
          <w:pgSz w:w="12240" w:h="15840"/>
          <w:pgMar w:top="1500" w:bottom="0" w:left="380" w:right="0"/>
          <w:cols w:num="2" w:equalWidth="0">
            <w:col w:w="3762" w:space="43"/>
            <w:col w:w="8055"/>
          </w:cols>
        </w:sectPr>
      </w:pPr>
    </w:p>
    <w:p>
      <w:pPr>
        <w:pStyle w:val="BodyText"/>
        <w:spacing w:before="4"/>
        <w:rPr>
          <w:rFonts w:ascii="Arial Narrow"/>
          <w:sz w:val="29"/>
        </w:rPr>
      </w:pPr>
    </w:p>
    <w:p>
      <w:pPr>
        <w:pStyle w:val="Heading2"/>
        <w:tabs>
          <w:tab w:pos="11319" w:val="left" w:leader="none"/>
        </w:tabs>
        <w:spacing w:before="59"/>
        <w:ind w:left="163"/>
      </w:pPr>
      <w:r>
        <w:rPr>
          <w:color w:val="FFFFFF"/>
          <w:shd w:fill="0088C7" w:color="auto" w:val="clear"/>
        </w:rPr>
        <w:t>  </w:t>
      </w:r>
      <w:r>
        <w:rPr>
          <w:color w:val="FFFFFF"/>
          <w:spacing w:val="15"/>
          <w:shd w:fill="0088C7" w:color="auto" w:val="clear"/>
        </w:rPr>
        <w:t> </w:t>
      </w:r>
      <w:r>
        <w:rPr>
          <w:color w:val="FFFFFF"/>
          <w:shd w:fill="0088C7" w:color="auto" w:val="clear"/>
        </w:rPr>
        <w:t>LONG RANGE</w:t>
      </w:r>
      <w:r>
        <w:rPr>
          <w:color w:val="FFFFFF"/>
          <w:spacing w:val="-15"/>
          <w:shd w:fill="0088C7" w:color="auto" w:val="clear"/>
        </w:rPr>
        <w:t> </w:t>
      </w:r>
      <w:r>
        <w:rPr>
          <w:color w:val="FFFFFF"/>
          <w:shd w:fill="0088C7" w:color="auto" w:val="clear"/>
        </w:rPr>
        <w:t>PLANNING</w:t>
        <w:tab/>
      </w:r>
    </w:p>
    <w:p>
      <w:pPr>
        <w:spacing w:before="164"/>
        <w:ind w:left="163" w:right="0" w:firstLine="0"/>
        <w:jc w:val="left"/>
        <w:rPr>
          <w:b/>
          <w:sz w:val="46"/>
        </w:rPr>
      </w:pPr>
      <w:r>
        <w:rPr/>
        <w:pict>
          <v:group style="position:absolute;margin-left:452.107605pt;margin-top:15.729287pt;width:43.25pt;height:10.9pt;mso-position-horizontal-relative:page;mso-position-vertical-relative:paragraph;z-index:251685888" coordorigin="9042,315" coordsize="865,218">
            <v:shape style="position:absolute;left:9042;top:314;width:197;height:218" type="#_x0000_t75" stroked="false">
              <v:imagedata r:id="rId40" o:title=""/>
            </v:shape>
            <v:shape style="position:absolute;left:9282;top:366;width:446;height:166" type="#_x0000_t75" stroked="false">
              <v:imagedata r:id="rId41" o:title=""/>
            </v:shape>
            <v:shape style="position:absolute;left:9764;top:366;width:143;height:162" type="#_x0000_t75" stroked="false">
              <v:imagedata r:id="rId42" o:title=""/>
            </v:shape>
            <w10:wrap type="none"/>
          </v:group>
        </w:pict>
      </w:r>
      <w:r>
        <w:rPr/>
        <w:pict>
          <v:group style="position:absolute;margin-left:452.170197pt;margin-top:27.446386pt;width:132.85pt;height:36.6pt;mso-position-horizontal-relative:page;mso-position-vertical-relative:paragraph;z-index:251686912" coordorigin="9043,549" coordsize="2657,732">
            <v:shape style="position:absolute;left:11008;top:686;width:223;height:223" type="#_x0000_t75" stroked="false">
              <v:imagedata r:id="rId43" o:title=""/>
            </v:shape>
            <v:shape style="position:absolute;left:11546;top:1127;width:82;height:82" coordorigin="11547,1128" coordsize="82,82" path="m11586,1128l11570,1131,11557,1141,11549,1155,11547,1170,11551,1185,11560,1198,11574,1207,11589,1209,11605,1205,11618,1196,11626,1182,11628,1166,11624,1151,11615,1138,11601,1130,11586,1128xe" filled="true" fillcolor="#0b7dbb" stroked="false">
              <v:path arrowok="t"/>
              <v:fill type="solid"/>
            </v:shape>
            <v:shape style="position:absolute;left:10848;top:1121;width:70;height:70" coordorigin="10849,1121" coordsize="70,70" path="m10884,1121l10871,1123,10859,1130,10852,1142,10849,1155,10851,1168,10858,1179,10869,1187,10883,1190,10896,1188,10907,1181,10915,1170,10918,1156,10915,1143,10908,1132,10897,1124,10884,1121xe" filled="true" fillcolor="#f37124" stroked="false">
              <v:path arrowok="t"/>
              <v:fill type="solid"/>
            </v:shape>
            <v:shape style="position:absolute;left:9043;top:632;width:562;height:341" type="#_x0000_t75" stroked="false">
              <v:imagedata r:id="rId44" o:title=""/>
            </v:shape>
            <v:shape style="position:absolute;left:9642;top:634;width:652;height:333" coordorigin="9643,635" coordsize="652,333" path="m9929,968l9856,862,9848,850,9877,835,9899,813,9906,798,9914,784,9919,747,9919,746,9917,724,9911,704,9911,703,9903,686,9890,671,9872,656,9850,646,9845,645,9845,750,9845,751,9841,770,9830,785,9813,794,9789,798,9716,798,9716,703,9788,703,9812,706,9830,715,9841,729,9845,750,9845,645,9824,639,9794,637,9643,637,9643,968,9716,968,9716,862,9773,862,9844,968,9929,968m10295,968l10263,894,10236,829,10190,722,10163,657,10163,829,10075,829,10119,722,10163,829,10163,657,10153,635,10086,635,9944,968,10018,968,10049,894,10188,894,10219,968,10295,968e" filled="true" fillcolor="#00594e" stroked="false">
              <v:path arrowok="t"/>
              <v:fill type="solid"/>
            </v:shape>
            <v:line style="position:absolute" from="10394,704" to="10394,968" stroked="true" strokeweight="3.636pt" strokecolor="#00594e">
              <v:stroke dashstyle="solid"/>
            </v:line>
            <v:line style="position:absolute" from="10257,671" to="10531,671" stroked="true" strokeweight="3.355pt" strokecolor="#00594e">
              <v:stroke dashstyle="solid"/>
            </v:line>
            <v:line style="position:absolute" from="10570,935" to="10821,935" stroked="true" strokeweight="3.2pt" strokecolor="#00594e">
              <v:stroke dashstyle="solid"/>
            </v:line>
            <v:rect style="position:absolute;left:10569;top:833;width:73;height:70" filled="true" fillcolor="#00594e" stroked="false">
              <v:fill type="solid"/>
            </v:rect>
            <v:line style="position:absolute" from="10570,801" to="10798,801" stroked="true" strokeweight="3.2pt" strokecolor="#00594e">
              <v:stroke dashstyle="solid"/>
            </v:line>
            <v:rect style="position:absolute;left:10569;top:701;width:73;height:68" filled="true" fillcolor="#00594e" stroked="false">
              <v:fill type="solid"/>
            </v:rect>
            <v:line style="position:absolute" from="10570,669" to="10819,669" stroked="true" strokeweight="3.2pt" strokecolor="#00594e">
              <v:stroke dashstyle="solid"/>
            </v:line>
            <v:shape style="position:absolute;left:11360;top:637;width:327;height:331" type="#_x0000_t75" stroked="false">
              <v:imagedata r:id="rId45" o:title=""/>
            </v:shape>
            <v:shape style="position:absolute;left:10782;top:548;width:918;height:732" coordorigin="10782,549" coordsize="918,732" path="m11354,963l11300,963,11491,1111,11484,1125,11478,1141,11476,1156,11476,1159,11475,1173,11478,1195,11486,1216,11497,1235,11512,1251,11550,1274,11593,1281,11635,1270,11671,1244,11672,1242,11591,1242,11563,1238,11538,1223,11528,1212,11521,1200,11516,1186,11514,1172,11514,1170,11515,1156,11518,1143,11524,1130,11533,1119,11557,1101,11584,1095,11672,1095,11663,1085,11512,1085,11354,963xm10878,1057l10840,1066,10809,1089,10788,1123,10784,1142,10782,1161,10785,1180,10792,1199,10802,1216,10815,1230,10831,1242,10849,1250,10888,1256,10925,1247,10956,1225,10961,1217,10886,1217,10862,1214,10862,1214,10851,1208,10841,1201,10833,1192,10827,1182,10823,1171,10822,1159,10822,1148,10825,1136,10838,1116,10857,1102,10880,1096,10963,1096,10962,1095,10954,1087,10969,1064,10918,1064,10918,1064,10918,1063,10917,1063,10878,1057xm11672,1095l11584,1095,11612,1099,11637,1114,11647,1125,11654,1137,11659,1150,11661,1163,11661,1166,11660,1179,11657,1193,11651,1206,11642,1218,11618,1235,11591,1242,11672,1242,11684,1227,11693,1207,11698,1187,11700,1166,11700,1163,11697,1141,11689,1120,11678,1102,11672,1095xm10963,1096l10880,1096,10904,1100,10915,1105,10924,1112,10932,1121,10938,1132,10942,1143,10944,1153,10944,1156,10943,1166,10940,1178,10928,1198,10909,1212,10886,1217,10961,1217,10977,1191,10982,1172,10983,1153,10980,1134,10974,1115,10969,1105,10963,1096xm11588,1056l11548,1064,11512,1085,11663,1085,11663,1085,11628,1063,11588,1056xm11112,549l11034,564,10968,601,10916,657,10884,725,10874,804,10882,858,10901,908,10930,952,10968,989,10918,1064,10969,1064,11004,1012,11235,1012,11265,994,11299,964,11126,964,11060,953,11005,919,10967,866,10951,801,10962,735,10997,680,11049,642,11114,626,11288,626,11293,620,11255,589,11211,566,11163,553,11112,549xm11235,1012l11004,1012,11032,1025,11063,1035,11095,1040,11129,1041,11178,1035,11224,1019,11235,1012xm11364,758l11285,758,11285,758,11122,758,11122,835,11284,835,11263,885,11228,925,11181,953,11126,964,11299,964,11300,963,11354,963,11321,937,11341,904,11356,867,11364,828,11366,787,11366,777,11365,767,11364,758xm11288,626l11114,626,11151,629,11186,639,11217,656,11243,679,11288,626xe" filled="true" fillcolor="#00594e" stroked="false">
              <v:path arrowok="t"/>
              <v:fill type="solid"/>
            </v:shape>
            <w10:wrap type="none"/>
          </v:group>
        </w:pict>
      </w:r>
      <w:r>
        <w:rPr>
          <w:b/>
          <w:sz w:val="46"/>
        </w:rPr>
        <w:t>Canopy Assessment</w:t>
      </w:r>
    </w:p>
    <w:p>
      <w:pPr>
        <w:pStyle w:val="BodyText"/>
        <w:spacing w:line="254" w:lineRule="auto" w:before="6"/>
        <w:ind w:left="163" w:right="4651"/>
      </w:pPr>
      <w:r>
        <w:rPr>
          <w:color w:val="0088C7"/>
        </w:rPr>
        <w:t>Genevieve Russell, SALA, CSLA, Green Infrastructure Strategy Special Projects Manager 306-986-3650 | </w:t>
      </w:r>
      <w:hyperlink r:id="rId46">
        <w:r>
          <w:rPr>
            <w:color w:val="0088C7"/>
          </w:rPr>
          <w:t>genevieve.russell@saskatoon.ca</w:t>
        </w:r>
      </w:hyperlink>
    </w:p>
    <w:p>
      <w:pPr>
        <w:pStyle w:val="BodyText"/>
        <w:spacing w:before="6"/>
      </w:pPr>
    </w:p>
    <w:p>
      <w:pPr>
        <w:spacing w:after="0"/>
        <w:sectPr>
          <w:headerReference w:type="even" r:id="rId38"/>
          <w:footerReference w:type="even" r:id="rId39"/>
          <w:pgSz w:w="12240" w:h="15840"/>
          <w:pgMar w:header="340" w:footer="0" w:top="540" w:bottom="0" w:left="380" w:right="0"/>
        </w:sectPr>
      </w:pPr>
    </w:p>
    <w:p>
      <w:pPr>
        <w:pStyle w:val="BodyText"/>
        <w:spacing w:line="235" w:lineRule="auto" w:before="63"/>
        <w:ind w:left="163" w:right="38"/>
        <w:jc w:val="both"/>
      </w:pPr>
      <w:r>
        <w:rPr>
          <w:spacing w:val="-4"/>
        </w:rPr>
        <w:t>Trees </w:t>
      </w:r>
      <w:r>
        <w:rPr/>
        <w:t>are living assets that provide many social, environmental and economic benefits to our </w:t>
      </w:r>
      <w:r>
        <w:rPr>
          <w:spacing w:val="-3"/>
        </w:rPr>
        <w:t>city. </w:t>
      </w:r>
      <w:r>
        <w:rPr/>
        <w:t>They provide shade, support wildlife habitat, regulate climate, mitigate storm water and beautify our </w:t>
      </w:r>
      <w:r>
        <w:rPr>
          <w:spacing w:val="-3"/>
        </w:rPr>
        <w:t>community. Saskatoon’s </w:t>
      </w:r>
      <w:r>
        <w:rPr/>
        <w:t>urban forest is changing due to urban growth, redevelopment in established areas and</w:t>
      </w:r>
      <w:r>
        <w:rPr>
          <w:spacing w:val="-19"/>
        </w:rPr>
        <w:t> </w:t>
      </w:r>
      <w:r>
        <w:rPr/>
        <w:t>impacts from invasive pests, diseases and weather events.  Protecting  and growing the Urban Forest is a </w:t>
      </w:r>
      <w:r>
        <w:rPr>
          <w:spacing w:val="-3"/>
        </w:rPr>
        <w:t>key </w:t>
      </w:r>
      <w:r>
        <w:rPr/>
        <w:t>part of the City’s Green Infrastructure </w:t>
      </w:r>
      <w:r>
        <w:rPr>
          <w:spacing w:val="-3"/>
        </w:rPr>
        <w:t>Strategy. </w:t>
      </w:r>
      <w:r>
        <w:rPr/>
        <w:t>In order to adapt to the changes and feel confident in our future investments, a plan is needed to manage the City’s green</w:t>
      </w:r>
      <w:r>
        <w:rPr>
          <w:spacing w:val="-3"/>
        </w:rPr>
        <w:t> </w:t>
      </w:r>
      <w:r>
        <w:rPr/>
        <w:t>infrastructure.</w:t>
      </w:r>
    </w:p>
    <w:p>
      <w:pPr>
        <w:pStyle w:val="BodyText"/>
        <w:spacing w:before="2" w:after="39"/>
        <w:rPr>
          <w:sz w:val="23"/>
        </w:rPr>
      </w:pPr>
    </w:p>
    <w:p>
      <w:pPr>
        <w:pStyle w:val="BodyText"/>
        <w:ind w:left="160"/>
      </w:pPr>
      <w:r>
        <w:rPr/>
        <w:drawing>
          <wp:inline distT="0" distB="0" distL="0" distR="0">
            <wp:extent cx="3383296" cy="1584198"/>
            <wp:effectExtent l="0" t="0" r="0" b="0"/>
            <wp:docPr id="29" name="image29.jpeg"/>
            <wp:cNvGraphicFramePr>
              <a:graphicFrameLocks noChangeAspect="1"/>
            </wp:cNvGraphicFramePr>
            <a:graphic>
              <a:graphicData uri="http://schemas.openxmlformats.org/drawingml/2006/picture">
                <pic:pic>
                  <pic:nvPicPr>
                    <pic:cNvPr id="30" name="image29.jpeg"/>
                    <pic:cNvPicPr/>
                  </pic:nvPicPr>
                  <pic:blipFill>
                    <a:blip r:embed="rId47" cstate="print"/>
                    <a:stretch>
                      <a:fillRect/>
                    </a:stretch>
                  </pic:blipFill>
                  <pic:spPr>
                    <a:xfrm>
                      <a:off x="0" y="0"/>
                      <a:ext cx="3383296" cy="1584198"/>
                    </a:xfrm>
                    <a:prstGeom prst="rect">
                      <a:avLst/>
                    </a:prstGeom>
                  </pic:spPr>
                </pic:pic>
              </a:graphicData>
            </a:graphic>
          </wp:inline>
        </w:drawing>
      </w:r>
      <w:r>
        <w:rPr/>
      </w:r>
    </w:p>
    <w:p>
      <w:pPr>
        <w:pStyle w:val="BodyText"/>
        <w:spacing w:line="235" w:lineRule="auto" w:before="63"/>
        <w:ind w:left="160" w:right="533"/>
        <w:jc w:val="both"/>
      </w:pPr>
      <w:r>
        <w:rPr/>
        <w:br w:type="column"/>
      </w:r>
      <w:r>
        <w:rPr/>
        <w:t>The Parks and Sustainability Divisions are collaboratively working on the Urban Forest Management Plan. As part of the plan development, Diamond Head Consulting was contracted to complete a canopy assessment. Early results show:</w:t>
      </w:r>
    </w:p>
    <w:p>
      <w:pPr>
        <w:pStyle w:val="ListParagraph"/>
        <w:numPr>
          <w:ilvl w:val="0"/>
          <w:numId w:val="1"/>
        </w:numPr>
        <w:tabs>
          <w:tab w:pos="360" w:val="left" w:leader="none"/>
        </w:tabs>
        <w:spacing w:line="240" w:lineRule="auto" w:before="179" w:after="0"/>
        <w:ind w:left="360" w:right="0" w:hanging="200"/>
        <w:jc w:val="left"/>
        <w:rPr>
          <w:sz w:val="20"/>
        </w:rPr>
      </w:pPr>
      <w:r>
        <w:rPr>
          <w:sz w:val="20"/>
        </w:rPr>
        <w:t>an average canopy cover of 9 per</w:t>
      </w:r>
      <w:r>
        <w:rPr>
          <w:spacing w:val="-6"/>
          <w:sz w:val="20"/>
        </w:rPr>
        <w:t> </w:t>
      </w:r>
      <w:r>
        <w:rPr>
          <w:sz w:val="20"/>
        </w:rPr>
        <w:t>cent;</w:t>
      </w:r>
    </w:p>
    <w:p>
      <w:pPr>
        <w:pStyle w:val="BodyText"/>
        <w:spacing w:before="9"/>
        <w:rPr>
          <w:sz w:val="14"/>
        </w:rPr>
      </w:pPr>
    </w:p>
    <w:p>
      <w:pPr>
        <w:pStyle w:val="ListParagraph"/>
        <w:numPr>
          <w:ilvl w:val="0"/>
          <w:numId w:val="1"/>
        </w:numPr>
        <w:tabs>
          <w:tab w:pos="360" w:val="left" w:leader="none"/>
        </w:tabs>
        <w:spacing w:line="235" w:lineRule="auto" w:before="0" w:after="0"/>
        <w:ind w:left="360" w:right="540" w:hanging="200"/>
        <w:jc w:val="left"/>
        <w:rPr>
          <w:sz w:val="20"/>
        </w:rPr>
      </w:pPr>
      <w:r>
        <w:rPr>
          <w:sz w:val="20"/>
        </w:rPr>
        <w:t>The</w:t>
      </w:r>
      <w:r>
        <w:rPr>
          <w:spacing w:val="-6"/>
          <w:sz w:val="20"/>
        </w:rPr>
        <w:t> </w:t>
      </w:r>
      <w:r>
        <w:rPr>
          <w:sz w:val="20"/>
        </w:rPr>
        <w:t>urban</w:t>
      </w:r>
      <w:r>
        <w:rPr>
          <w:spacing w:val="-6"/>
          <w:sz w:val="20"/>
        </w:rPr>
        <w:t> </w:t>
      </w:r>
      <w:r>
        <w:rPr>
          <w:sz w:val="20"/>
        </w:rPr>
        <w:t>forest</w:t>
      </w:r>
      <w:r>
        <w:rPr>
          <w:spacing w:val="-5"/>
          <w:sz w:val="20"/>
        </w:rPr>
        <w:t> </w:t>
      </w:r>
      <w:r>
        <w:rPr>
          <w:sz w:val="20"/>
        </w:rPr>
        <w:t>canopy</w:t>
      </w:r>
      <w:r>
        <w:rPr>
          <w:spacing w:val="-5"/>
          <w:sz w:val="20"/>
        </w:rPr>
        <w:t> </w:t>
      </w:r>
      <w:r>
        <w:rPr>
          <w:sz w:val="20"/>
        </w:rPr>
        <w:t>is</w:t>
      </w:r>
      <w:r>
        <w:rPr>
          <w:spacing w:val="-6"/>
          <w:sz w:val="20"/>
        </w:rPr>
        <w:t> </w:t>
      </w:r>
      <w:r>
        <w:rPr>
          <w:sz w:val="20"/>
        </w:rPr>
        <w:t>distributed</w:t>
      </w:r>
      <w:r>
        <w:rPr>
          <w:spacing w:val="-5"/>
          <w:sz w:val="20"/>
        </w:rPr>
        <w:t> </w:t>
      </w:r>
      <w:r>
        <w:rPr>
          <w:sz w:val="20"/>
        </w:rPr>
        <w:t>unevenly</w:t>
      </w:r>
      <w:r>
        <w:rPr>
          <w:spacing w:val="-5"/>
          <w:sz w:val="20"/>
        </w:rPr>
        <w:t> </w:t>
      </w:r>
      <w:r>
        <w:rPr>
          <w:sz w:val="20"/>
        </w:rPr>
        <w:t>throughout</w:t>
      </w:r>
      <w:r>
        <w:rPr>
          <w:spacing w:val="-6"/>
          <w:sz w:val="20"/>
        </w:rPr>
        <w:t> </w:t>
      </w:r>
      <w:r>
        <w:rPr>
          <w:sz w:val="20"/>
        </w:rPr>
        <w:t>the </w:t>
      </w:r>
      <w:r>
        <w:rPr>
          <w:spacing w:val="-3"/>
          <w:sz w:val="20"/>
        </w:rPr>
        <w:t>city, </w:t>
      </w:r>
      <w:r>
        <w:rPr>
          <w:sz w:val="20"/>
        </w:rPr>
        <w:t>ranging from 2 to 39 per cent across neighbourhoods (see canopy map</w:t>
      </w:r>
      <w:r>
        <w:rPr>
          <w:spacing w:val="-1"/>
          <w:sz w:val="20"/>
        </w:rPr>
        <w:t> </w:t>
      </w:r>
      <w:r>
        <w:rPr>
          <w:sz w:val="20"/>
        </w:rPr>
        <w:t>below);</w:t>
      </w:r>
    </w:p>
    <w:p>
      <w:pPr>
        <w:pStyle w:val="BodyText"/>
        <w:spacing w:before="11"/>
        <w:rPr>
          <w:sz w:val="14"/>
        </w:rPr>
      </w:pPr>
    </w:p>
    <w:p>
      <w:pPr>
        <w:pStyle w:val="ListParagraph"/>
        <w:numPr>
          <w:ilvl w:val="0"/>
          <w:numId w:val="1"/>
        </w:numPr>
        <w:tabs>
          <w:tab w:pos="360" w:val="left" w:leader="none"/>
        </w:tabs>
        <w:spacing w:line="235" w:lineRule="auto" w:before="0" w:after="0"/>
        <w:ind w:left="360" w:right="778" w:hanging="200"/>
        <w:jc w:val="left"/>
        <w:rPr>
          <w:sz w:val="20"/>
        </w:rPr>
      </w:pPr>
      <w:r>
        <w:rPr>
          <w:sz w:val="20"/>
        </w:rPr>
        <w:t>The city manages over 110,000 trees in our parks and on</w:t>
      </w:r>
      <w:r>
        <w:rPr>
          <w:spacing w:val="-28"/>
          <w:sz w:val="20"/>
        </w:rPr>
        <w:t> </w:t>
      </w:r>
      <w:r>
        <w:rPr>
          <w:sz w:val="20"/>
        </w:rPr>
        <w:t>our boulevards;</w:t>
      </w:r>
      <w:r>
        <w:rPr>
          <w:spacing w:val="-2"/>
          <w:sz w:val="20"/>
        </w:rPr>
        <w:t> </w:t>
      </w:r>
      <w:r>
        <w:rPr>
          <w:sz w:val="20"/>
        </w:rPr>
        <w:t>and</w:t>
      </w:r>
    </w:p>
    <w:p>
      <w:pPr>
        <w:pStyle w:val="ListParagraph"/>
        <w:numPr>
          <w:ilvl w:val="0"/>
          <w:numId w:val="1"/>
        </w:numPr>
        <w:tabs>
          <w:tab w:pos="360" w:val="left" w:leader="none"/>
        </w:tabs>
        <w:spacing w:line="412" w:lineRule="auto" w:before="178" w:after="0"/>
        <w:ind w:left="160" w:right="1644" w:firstLine="0"/>
        <w:jc w:val="left"/>
        <w:rPr>
          <w:sz w:val="20"/>
        </w:rPr>
      </w:pPr>
      <w:r>
        <w:rPr>
          <w:sz w:val="20"/>
        </w:rPr>
        <w:t>The majority of our trees are elm, ash and</w:t>
      </w:r>
      <w:r>
        <w:rPr>
          <w:spacing w:val="-23"/>
          <w:sz w:val="20"/>
        </w:rPr>
        <w:t> </w:t>
      </w:r>
      <w:r>
        <w:rPr>
          <w:sz w:val="20"/>
        </w:rPr>
        <w:t>spruce. Results of the canopy assessment will</w:t>
      </w:r>
      <w:r>
        <w:rPr>
          <w:spacing w:val="-5"/>
          <w:sz w:val="20"/>
        </w:rPr>
        <w:t> </w:t>
      </w:r>
      <w:r>
        <w:rPr>
          <w:sz w:val="20"/>
        </w:rPr>
        <w:t>help:</w:t>
      </w:r>
    </w:p>
    <w:p>
      <w:pPr>
        <w:pStyle w:val="ListParagraph"/>
        <w:numPr>
          <w:ilvl w:val="0"/>
          <w:numId w:val="1"/>
        </w:numPr>
        <w:tabs>
          <w:tab w:pos="360" w:val="left" w:leader="none"/>
        </w:tabs>
        <w:spacing w:line="240" w:lineRule="auto" w:before="0" w:after="0"/>
        <w:ind w:left="360" w:right="0" w:hanging="200"/>
        <w:jc w:val="left"/>
        <w:rPr>
          <w:sz w:val="20"/>
        </w:rPr>
      </w:pPr>
      <w:r>
        <w:rPr>
          <w:sz w:val="20"/>
        </w:rPr>
        <w:t>identify strategic planting areas to increase the urban</w:t>
      </w:r>
      <w:r>
        <w:rPr>
          <w:spacing w:val="-21"/>
          <w:sz w:val="20"/>
        </w:rPr>
        <w:t> </w:t>
      </w:r>
      <w:r>
        <w:rPr>
          <w:sz w:val="20"/>
        </w:rPr>
        <w:t>forest;</w:t>
      </w:r>
    </w:p>
    <w:p>
      <w:pPr>
        <w:pStyle w:val="ListParagraph"/>
        <w:numPr>
          <w:ilvl w:val="0"/>
          <w:numId w:val="1"/>
        </w:numPr>
        <w:tabs>
          <w:tab w:pos="360" w:val="left" w:leader="none"/>
        </w:tabs>
        <w:spacing w:line="240" w:lineRule="auto" w:before="176" w:after="0"/>
        <w:ind w:left="360" w:right="0" w:hanging="200"/>
        <w:jc w:val="left"/>
        <w:rPr>
          <w:sz w:val="20"/>
        </w:rPr>
      </w:pPr>
      <w:r>
        <w:rPr>
          <w:sz w:val="20"/>
        </w:rPr>
        <w:t>improve planting practices to diversify the canopy;</w:t>
      </w:r>
      <w:r>
        <w:rPr>
          <w:spacing w:val="-12"/>
          <w:sz w:val="20"/>
        </w:rPr>
        <w:t> </w:t>
      </w:r>
      <w:r>
        <w:rPr>
          <w:sz w:val="20"/>
        </w:rPr>
        <w:t>and</w:t>
      </w:r>
    </w:p>
    <w:p>
      <w:pPr>
        <w:pStyle w:val="BodyText"/>
        <w:spacing w:before="9"/>
        <w:rPr>
          <w:sz w:val="14"/>
        </w:rPr>
      </w:pPr>
    </w:p>
    <w:p>
      <w:pPr>
        <w:pStyle w:val="ListParagraph"/>
        <w:numPr>
          <w:ilvl w:val="0"/>
          <w:numId w:val="1"/>
        </w:numPr>
        <w:tabs>
          <w:tab w:pos="360" w:val="left" w:leader="none"/>
        </w:tabs>
        <w:spacing w:line="235" w:lineRule="auto" w:before="0" w:after="0"/>
        <w:ind w:left="360" w:right="1301" w:hanging="200"/>
        <w:jc w:val="left"/>
        <w:rPr>
          <w:sz w:val="20"/>
        </w:rPr>
      </w:pPr>
      <w:r>
        <w:rPr>
          <w:sz w:val="20"/>
        </w:rPr>
        <w:t>understand</w:t>
      </w:r>
      <w:r>
        <w:rPr>
          <w:spacing w:val="-7"/>
          <w:sz w:val="20"/>
        </w:rPr>
        <w:t> </w:t>
      </w:r>
      <w:r>
        <w:rPr>
          <w:sz w:val="20"/>
        </w:rPr>
        <w:t>how</w:t>
      </w:r>
      <w:r>
        <w:rPr>
          <w:spacing w:val="-6"/>
          <w:sz w:val="20"/>
        </w:rPr>
        <w:t> </w:t>
      </w:r>
      <w:r>
        <w:rPr>
          <w:sz w:val="20"/>
        </w:rPr>
        <w:t>the</w:t>
      </w:r>
      <w:r>
        <w:rPr>
          <w:spacing w:val="-5"/>
          <w:sz w:val="20"/>
        </w:rPr>
        <w:t> </w:t>
      </w:r>
      <w:r>
        <w:rPr>
          <w:sz w:val="20"/>
        </w:rPr>
        <w:t>urban</w:t>
      </w:r>
      <w:r>
        <w:rPr>
          <w:spacing w:val="-7"/>
          <w:sz w:val="20"/>
        </w:rPr>
        <w:t> </w:t>
      </w:r>
      <w:r>
        <w:rPr>
          <w:sz w:val="20"/>
        </w:rPr>
        <w:t>forest</w:t>
      </w:r>
      <w:r>
        <w:rPr>
          <w:spacing w:val="-6"/>
          <w:sz w:val="20"/>
        </w:rPr>
        <w:t> </w:t>
      </w:r>
      <w:r>
        <w:rPr>
          <w:sz w:val="20"/>
        </w:rPr>
        <w:t>is</w:t>
      </w:r>
      <w:r>
        <w:rPr>
          <w:spacing w:val="-6"/>
          <w:sz w:val="20"/>
        </w:rPr>
        <w:t> </w:t>
      </w:r>
      <w:r>
        <w:rPr>
          <w:sz w:val="20"/>
        </w:rPr>
        <w:t>changing</w:t>
      </w:r>
      <w:r>
        <w:rPr>
          <w:spacing w:val="-6"/>
          <w:sz w:val="20"/>
        </w:rPr>
        <w:t> </w:t>
      </w:r>
      <w:r>
        <w:rPr>
          <w:sz w:val="20"/>
        </w:rPr>
        <w:t>to</w:t>
      </w:r>
      <w:r>
        <w:rPr>
          <w:spacing w:val="-7"/>
          <w:sz w:val="20"/>
        </w:rPr>
        <w:t> </w:t>
      </w:r>
      <w:r>
        <w:rPr>
          <w:sz w:val="20"/>
        </w:rPr>
        <w:t>better manage</w:t>
      </w:r>
      <w:r>
        <w:rPr>
          <w:spacing w:val="-1"/>
          <w:sz w:val="20"/>
        </w:rPr>
        <w:t> </w:t>
      </w:r>
      <w:r>
        <w:rPr>
          <w:sz w:val="20"/>
        </w:rPr>
        <w:t>it.</w:t>
      </w:r>
    </w:p>
    <w:p>
      <w:pPr>
        <w:spacing w:after="0" w:line="235" w:lineRule="auto"/>
        <w:jc w:val="left"/>
        <w:rPr>
          <w:sz w:val="20"/>
        </w:rPr>
        <w:sectPr>
          <w:type w:val="continuous"/>
          <w:pgSz w:w="12240" w:h="15840"/>
          <w:pgMar w:top="1500" w:bottom="0" w:left="380" w:right="0"/>
          <w:cols w:num="2" w:equalWidth="0">
            <w:col w:w="5560" w:space="248"/>
            <w:col w:w="6052"/>
          </w:cols>
        </w:sectPr>
      </w:pPr>
    </w:p>
    <w:p>
      <w:pPr>
        <w:rPr>
          <w:sz w:val="2"/>
          <w:szCs w:val="2"/>
        </w:rPr>
      </w:pPr>
      <w:r>
        <w:rPr/>
        <w:pict>
          <v:group style="position:absolute;margin-left:0pt;margin-top:404.319pt;width:588.050pt;height:372.4pt;mso-position-horizontal-relative:page;mso-position-vertical-relative:page;z-index:251684864" coordorigin="0,8086" coordsize="11761,7448">
            <v:shape style="position:absolute;left:3352;top:8776;width:8409;height:6569" type="#_x0000_t75" stroked="false">
              <v:imagedata r:id="rId48" o:title=""/>
            </v:shape>
            <v:shape style="position:absolute;left:0;top:8086;width:6332;height:3103" coordorigin="0,8086" coordsize="6332,3103" path="m6331,8086l468,8086,468,9960,0,9960,0,11189,5759,11189,5759,10389,6331,10389,6331,8086e" filled="true" fillcolor="#ffffff" stroked="false">
              <v:path arrowok="t"/>
              <v:fill type="solid"/>
            </v:shape>
            <v:shape style="position:absolute;left:539;top:15194;width:1266;height:286" type="#_x0000_t75" stroked="false">
              <v:imagedata r:id="rId49" o:title=""/>
            </v:shape>
            <v:shape style="position:absolute;left:440;top:8666;width:5432;height:1859" type="#_x0000_t75" stroked="false">
              <v:imagedata r:id="rId50" o:title=""/>
            </v:shape>
            <v:shape style="position:absolute;left:916;top:12424;width:307;height:1971" type="#_x0000_t75" stroked="false">
              <v:imagedata r:id="rId51" o:title=""/>
            </v:shape>
            <v:shape style="position:absolute;left:2021;top:8392;width:2287;height:240" type="#_x0000_t202" filled="false" stroked="false">
              <v:textbox inset="0,0,0,0">
                <w:txbxContent>
                  <w:p>
                    <w:pPr>
                      <w:spacing w:line="240" w:lineRule="exact" w:before="0"/>
                      <w:ind w:left="0" w:right="0" w:firstLine="0"/>
                      <w:jc w:val="left"/>
                      <w:rPr>
                        <w:b/>
                        <w:sz w:val="24"/>
                      </w:rPr>
                    </w:pPr>
                    <w:r>
                      <w:rPr>
                        <w:b/>
                        <w:sz w:val="24"/>
                      </w:rPr>
                      <w:t>Most Common Species</w:t>
                    </w:r>
                  </w:p>
                </w:txbxContent>
              </v:textbox>
              <w10:wrap type="none"/>
            </v:shape>
            <v:shape style="position:absolute;left:557;top:8709;width:260;height:1781" type="#_x0000_t202" filled="false" stroked="false">
              <v:textbox inset="0,0,0,0">
                <w:txbxContent>
                  <w:p>
                    <w:pPr>
                      <w:spacing w:line="183" w:lineRule="exact" w:before="0"/>
                      <w:ind w:left="0" w:right="0" w:firstLine="0"/>
                      <w:jc w:val="left"/>
                      <w:rPr>
                        <w:rFonts w:ascii="Arial Narrow"/>
                        <w:sz w:val="16"/>
                      </w:rPr>
                    </w:pPr>
                    <w:r>
                      <w:rPr>
                        <w:rFonts w:ascii="Arial Narrow"/>
                        <w:sz w:val="16"/>
                      </w:rPr>
                      <w:t>30K</w:t>
                    </w:r>
                  </w:p>
                  <w:p>
                    <w:pPr>
                      <w:spacing w:before="82"/>
                      <w:ind w:left="0" w:right="0" w:firstLine="0"/>
                      <w:jc w:val="left"/>
                      <w:rPr>
                        <w:rFonts w:ascii="Arial Narrow"/>
                        <w:sz w:val="16"/>
                      </w:rPr>
                    </w:pPr>
                    <w:r>
                      <w:rPr>
                        <w:rFonts w:ascii="Arial Narrow"/>
                        <w:sz w:val="16"/>
                      </w:rPr>
                      <w:t>25K</w:t>
                    </w:r>
                  </w:p>
                  <w:p>
                    <w:pPr>
                      <w:spacing w:before="83"/>
                      <w:ind w:left="0" w:right="0" w:firstLine="0"/>
                      <w:jc w:val="left"/>
                      <w:rPr>
                        <w:rFonts w:ascii="Arial Narrow"/>
                        <w:sz w:val="16"/>
                      </w:rPr>
                    </w:pPr>
                    <w:r>
                      <w:rPr>
                        <w:rFonts w:ascii="Arial Narrow"/>
                        <w:sz w:val="16"/>
                      </w:rPr>
                      <w:t>20K</w:t>
                    </w:r>
                  </w:p>
                  <w:p>
                    <w:pPr>
                      <w:spacing w:before="82"/>
                      <w:ind w:left="0" w:right="0" w:firstLine="0"/>
                      <w:jc w:val="left"/>
                      <w:rPr>
                        <w:rFonts w:ascii="Arial Narrow"/>
                        <w:sz w:val="16"/>
                      </w:rPr>
                    </w:pPr>
                    <w:r>
                      <w:rPr>
                        <w:rFonts w:ascii="Arial Narrow"/>
                        <w:sz w:val="16"/>
                      </w:rPr>
                      <w:t>15K</w:t>
                    </w:r>
                  </w:p>
                  <w:p>
                    <w:pPr>
                      <w:spacing w:before="83"/>
                      <w:ind w:left="0" w:right="0" w:firstLine="0"/>
                      <w:jc w:val="left"/>
                      <w:rPr>
                        <w:rFonts w:ascii="Arial Narrow"/>
                        <w:sz w:val="16"/>
                      </w:rPr>
                    </w:pPr>
                    <w:r>
                      <w:rPr>
                        <w:rFonts w:ascii="Arial Narrow"/>
                        <w:sz w:val="16"/>
                      </w:rPr>
                      <w:t>10K</w:t>
                    </w:r>
                  </w:p>
                  <w:p>
                    <w:pPr>
                      <w:spacing w:before="82"/>
                      <w:ind w:left="0" w:right="0" w:firstLine="0"/>
                      <w:jc w:val="left"/>
                      <w:rPr>
                        <w:rFonts w:ascii="Arial Narrow"/>
                        <w:sz w:val="16"/>
                      </w:rPr>
                    </w:pPr>
                    <w:r>
                      <w:rPr>
                        <w:rFonts w:ascii="Arial Narrow"/>
                        <w:sz w:val="16"/>
                      </w:rPr>
                      <w:t>5K</w:t>
                    </w:r>
                  </w:p>
                  <w:p>
                    <w:pPr>
                      <w:spacing w:before="83"/>
                      <w:ind w:left="0" w:right="0" w:firstLine="0"/>
                      <w:jc w:val="left"/>
                      <w:rPr>
                        <w:rFonts w:ascii="Arial Narrow"/>
                        <w:sz w:val="16"/>
                      </w:rPr>
                    </w:pPr>
                    <w:r>
                      <w:rPr>
                        <w:rFonts w:ascii="Arial Narrow"/>
                        <w:sz w:val="16"/>
                      </w:rPr>
                      <w:t>0</w:t>
                    </w:r>
                  </w:p>
                </w:txbxContent>
              </v:textbox>
              <w10:wrap type="none"/>
            </v:shape>
            <v:shape style="position:absolute;left:900;top:11851;width:2543;height:2479" type="#_x0000_t202" filled="false" stroked="false">
              <v:textbox inset="0,0,0,0">
                <w:txbxContent>
                  <w:p>
                    <w:pPr>
                      <w:spacing w:line="244" w:lineRule="exact" w:before="0"/>
                      <w:ind w:left="0" w:right="0" w:firstLine="0"/>
                      <w:jc w:val="left"/>
                      <w:rPr>
                        <w:b/>
                        <w:sz w:val="24"/>
                      </w:rPr>
                    </w:pPr>
                    <w:r>
                      <w:rPr>
                        <w:b/>
                        <w:sz w:val="24"/>
                      </w:rPr>
                      <w:t>Saskatoon Crown Canopy</w:t>
                    </w:r>
                  </w:p>
                  <w:p>
                    <w:pPr>
                      <w:spacing w:before="23"/>
                      <w:ind w:left="0" w:right="0" w:firstLine="0"/>
                      <w:jc w:val="left"/>
                      <w:rPr>
                        <w:sz w:val="16"/>
                      </w:rPr>
                    </w:pPr>
                    <w:r>
                      <w:rPr>
                        <w:w w:val="105"/>
                        <w:sz w:val="16"/>
                      </w:rPr>
                      <w:t>June 2019</w:t>
                    </w:r>
                  </w:p>
                  <w:p>
                    <w:pPr>
                      <w:spacing w:before="141"/>
                      <w:ind w:left="395" w:right="0" w:firstLine="0"/>
                      <w:jc w:val="left"/>
                      <w:rPr>
                        <w:sz w:val="16"/>
                      </w:rPr>
                    </w:pPr>
                    <w:r>
                      <w:rPr>
                        <w:w w:val="105"/>
                        <w:sz w:val="16"/>
                      </w:rPr>
                      <w:t>0-5% Crown Cover</w:t>
                    </w:r>
                  </w:p>
                  <w:p>
                    <w:pPr>
                      <w:spacing w:before="45"/>
                      <w:ind w:left="395" w:right="0" w:firstLine="0"/>
                      <w:jc w:val="left"/>
                      <w:rPr>
                        <w:sz w:val="16"/>
                      </w:rPr>
                    </w:pPr>
                    <w:r>
                      <w:rPr>
                        <w:w w:val="105"/>
                        <w:sz w:val="16"/>
                      </w:rPr>
                      <w:t>5-10% Crown Cover</w:t>
                    </w:r>
                  </w:p>
                  <w:p>
                    <w:pPr>
                      <w:spacing w:before="45"/>
                      <w:ind w:left="395" w:right="0" w:firstLine="0"/>
                      <w:jc w:val="left"/>
                      <w:rPr>
                        <w:sz w:val="16"/>
                      </w:rPr>
                    </w:pPr>
                    <w:r>
                      <w:rPr>
                        <w:w w:val="105"/>
                        <w:sz w:val="16"/>
                      </w:rPr>
                      <w:t>10-15% Crown</w:t>
                    </w:r>
                    <w:r>
                      <w:rPr>
                        <w:spacing w:val="-27"/>
                        <w:w w:val="105"/>
                        <w:sz w:val="16"/>
                      </w:rPr>
                      <w:t> </w:t>
                    </w:r>
                    <w:r>
                      <w:rPr>
                        <w:w w:val="105"/>
                        <w:sz w:val="16"/>
                      </w:rPr>
                      <w:t>Cover</w:t>
                    </w:r>
                  </w:p>
                  <w:p>
                    <w:pPr>
                      <w:spacing w:before="44"/>
                      <w:ind w:left="395" w:right="0" w:firstLine="0"/>
                      <w:jc w:val="left"/>
                      <w:rPr>
                        <w:sz w:val="16"/>
                      </w:rPr>
                    </w:pPr>
                    <w:r>
                      <w:rPr>
                        <w:w w:val="105"/>
                        <w:sz w:val="16"/>
                      </w:rPr>
                      <w:t>15-20% Crown</w:t>
                    </w:r>
                    <w:r>
                      <w:rPr>
                        <w:spacing w:val="-27"/>
                        <w:w w:val="105"/>
                        <w:sz w:val="16"/>
                      </w:rPr>
                      <w:t> </w:t>
                    </w:r>
                    <w:r>
                      <w:rPr>
                        <w:w w:val="105"/>
                        <w:sz w:val="16"/>
                      </w:rPr>
                      <w:t>Cover</w:t>
                    </w:r>
                  </w:p>
                  <w:p>
                    <w:pPr>
                      <w:spacing w:before="45"/>
                      <w:ind w:left="395" w:right="0" w:firstLine="0"/>
                      <w:jc w:val="left"/>
                      <w:rPr>
                        <w:sz w:val="16"/>
                      </w:rPr>
                    </w:pPr>
                    <w:r>
                      <w:rPr>
                        <w:w w:val="105"/>
                        <w:sz w:val="16"/>
                      </w:rPr>
                      <w:t>20-25% Crown</w:t>
                    </w:r>
                    <w:r>
                      <w:rPr>
                        <w:spacing w:val="-27"/>
                        <w:w w:val="105"/>
                        <w:sz w:val="16"/>
                      </w:rPr>
                      <w:t> </w:t>
                    </w:r>
                    <w:r>
                      <w:rPr>
                        <w:w w:val="105"/>
                        <w:sz w:val="16"/>
                      </w:rPr>
                      <w:t>Cover</w:t>
                    </w:r>
                  </w:p>
                  <w:p>
                    <w:pPr>
                      <w:spacing w:before="45"/>
                      <w:ind w:left="395" w:right="0" w:firstLine="0"/>
                      <w:jc w:val="left"/>
                      <w:rPr>
                        <w:sz w:val="16"/>
                      </w:rPr>
                    </w:pPr>
                    <w:r>
                      <w:rPr>
                        <w:w w:val="105"/>
                        <w:sz w:val="16"/>
                      </w:rPr>
                      <w:t>25-30% Crown</w:t>
                    </w:r>
                    <w:r>
                      <w:rPr>
                        <w:spacing w:val="-27"/>
                        <w:w w:val="105"/>
                        <w:sz w:val="16"/>
                      </w:rPr>
                      <w:t> </w:t>
                    </w:r>
                    <w:r>
                      <w:rPr>
                        <w:w w:val="105"/>
                        <w:sz w:val="16"/>
                      </w:rPr>
                      <w:t>Cover</w:t>
                    </w:r>
                  </w:p>
                  <w:p>
                    <w:pPr>
                      <w:spacing w:before="44"/>
                      <w:ind w:left="395" w:right="0" w:firstLine="0"/>
                      <w:jc w:val="left"/>
                      <w:rPr>
                        <w:sz w:val="16"/>
                      </w:rPr>
                    </w:pPr>
                    <w:r>
                      <w:rPr>
                        <w:w w:val="105"/>
                        <w:sz w:val="16"/>
                      </w:rPr>
                      <w:t>30-35% Crown</w:t>
                    </w:r>
                    <w:r>
                      <w:rPr>
                        <w:spacing w:val="-27"/>
                        <w:w w:val="105"/>
                        <w:sz w:val="16"/>
                      </w:rPr>
                      <w:t> </w:t>
                    </w:r>
                    <w:r>
                      <w:rPr>
                        <w:w w:val="105"/>
                        <w:sz w:val="16"/>
                      </w:rPr>
                      <w:t>Cover</w:t>
                    </w:r>
                  </w:p>
                  <w:p>
                    <w:pPr>
                      <w:spacing w:line="194" w:lineRule="exact" w:before="45"/>
                      <w:ind w:left="395" w:right="0" w:firstLine="0"/>
                      <w:jc w:val="left"/>
                      <w:rPr>
                        <w:sz w:val="16"/>
                      </w:rPr>
                    </w:pPr>
                    <w:r>
                      <w:rPr>
                        <w:w w:val="105"/>
                        <w:sz w:val="16"/>
                      </w:rPr>
                      <w:t>35-40% Crown</w:t>
                    </w:r>
                    <w:r>
                      <w:rPr>
                        <w:spacing w:val="-27"/>
                        <w:w w:val="105"/>
                        <w:sz w:val="16"/>
                      </w:rPr>
                      <w:t> </w:t>
                    </w:r>
                    <w:r>
                      <w:rPr>
                        <w:w w:val="105"/>
                        <w:sz w:val="16"/>
                      </w:rPr>
                      <w:t>Cover</w:t>
                    </w:r>
                  </w:p>
                </w:txbxContent>
              </v:textbox>
              <w10:wrap type="none"/>
            </v:shape>
            <v:shape style="position:absolute;left:5856;top:15264;width:527;height:270" type="#_x0000_t202" filled="false" stroked="false">
              <v:textbox inset="0,0,0,0">
                <w:txbxContent>
                  <w:p>
                    <w:pPr>
                      <w:spacing w:line="261" w:lineRule="exact" w:before="0"/>
                      <w:ind w:left="0" w:right="0" w:firstLine="0"/>
                      <w:jc w:val="left"/>
                      <w:rPr>
                        <w:rFonts w:ascii="Arial" w:hAnsi="Arial"/>
                        <w:sz w:val="24"/>
                      </w:rPr>
                    </w:pPr>
                    <w:r>
                      <w:rPr>
                        <w:rFonts w:ascii="Arial" w:hAnsi="Arial"/>
                        <w:sz w:val="24"/>
                      </w:rPr>
                      <w:t>– 8</w:t>
                    </w:r>
                    <w:r>
                      <w:rPr>
                        <w:rFonts w:ascii="Arial" w:hAnsi="Arial"/>
                        <w:spacing w:val="-24"/>
                        <w:sz w:val="24"/>
                      </w:rPr>
                      <w:t> </w:t>
                    </w:r>
                    <w:r>
                      <w:rPr>
                        <w:rFonts w:ascii="Arial" w:hAnsi="Arial"/>
                        <w:sz w:val="24"/>
                      </w:rPr>
                      <w:t>–</w:t>
                    </w:r>
                  </w:p>
                </w:txbxContent>
              </v:textbox>
              <w10:wrap type="none"/>
            </v:shape>
            <w10:wrap type="none"/>
          </v:group>
        </w:pict>
      </w:r>
      <w:r>
        <w:rPr/>
        <w:pict>
          <v:shape style="position:absolute;margin-left:47.259827pt;margin-top:523.879822pt;width:141.3pt;height:38.4pt;mso-position-horizontal-relative:page;mso-position-vertical-relative:page;z-index:251687936" type="#_x0000_t202" filled="false" stroked="false">
            <v:textbox inset="0,0,0,0" style="layout-flow:vertical;mso-layout-flow-alt:bottom-to-top">
              <w:txbxContent>
                <w:p>
                  <w:pPr>
                    <w:spacing w:line="172" w:lineRule="exact" w:before="19"/>
                    <w:ind w:left="178" w:right="0" w:firstLine="0"/>
                    <w:jc w:val="left"/>
                    <w:rPr>
                      <w:rFonts w:ascii="Arial Narrow"/>
                      <w:sz w:val="16"/>
                    </w:rPr>
                  </w:pPr>
                  <w:r>
                    <w:rPr>
                      <w:rFonts w:ascii="Arial Narrow"/>
                      <w:sz w:val="16"/>
                    </w:rPr>
                    <w:t>American</w:t>
                  </w:r>
                </w:p>
                <w:p>
                  <w:pPr>
                    <w:spacing w:line="172" w:lineRule="exact" w:before="0"/>
                    <w:ind w:left="0" w:right="19" w:firstLine="0"/>
                    <w:jc w:val="right"/>
                    <w:rPr>
                      <w:rFonts w:ascii="Arial Narrow"/>
                      <w:sz w:val="16"/>
                    </w:rPr>
                  </w:pPr>
                  <w:r>
                    <w:rPr>
                      <w:rFonts w:ascii="Arial Narrow"/>
                      <w:spacing w:val="-1"/>
                      <w:sz w:val="16"/>
                    </w:rPr>
                    <w:t>Elm</w:t>
                  </w:r>
                </w:p>
                <w:p>
                  <w:pPr>
                    <w:pStyle w:val="BodyText"/>
                    <w:spacing w:before="4"/>
                    <w:rPr>
                      <w:rFonts w:ascii="Arial Narrow"/>
                      <w:sz w:val="15"/>
                    </w:rPr>
                  </w:pPr>
                </w:p>
                <w:p>
                  <w:pPr>
                    <w:spacing w:line="208" w:lineRule="auto" w:before="0"/>
                    <w:ind w:left="516" w:right="19" w:hanging="142"/>
                    <w:jc w:val="right"/>
                    <w:rPr>
                      <w:rFonts w:ascii="Arial Narrow"/>
                      <w:sz w:val="16"/>
                    </w:rPr>
                  </w:pPr>
                  <w:r>
                    <w:rPr>
                      <w:rFonts w:ascii="Arial Narrow"/>
                      <w:sz w:val="16"/>
                    </w:rPr>
                    <w:t>Green Ash</w:t>
                  </w:r>
                </w:p>
                <w:p>
                  <w:pPr>
                    <w:pStyle w:val="BodyText"/>
                    <w:spacing w:before="8"/>
                    <w:rPr>
                      <w:rFonts w:ascii="Arial Narrow"/>
                      <w:sz w:val="15"/>
                    </w:rPr>
                  </w:pPr>
                </w:p>
                <w:p>
                  <w:pPr>
                    <w:spacing w:line="208" w:lineRule="auto" w:before="1"/>
                    <w:ind w:left="20" w:right="18" w:firstLine="183"/>
                    <w:jc w:val="right"/>
                    <w:rPr>
                      <w:rFonts w:ascii="Arial Narrow"/>
                      <w:sz w:val="16"/>
                    </w:rPr>
                  </w:pPr>
                  <w:r>
                    <w:rPr>
                      <w:rFonts w:ascii="Arial Narrow"/>
                      <w:sz w:val="16"/>
                    </w:rPr>
                    <w:t>Colorado Blue</w:t>
                  </w:r>
                  <w:r>
                    <w:rPr>
                      <w:rFonts w:ascii="Arial Narrow"/>
                      <w:spacing w:val="-6"/>
                      <w:sz w:val="16"/>
                    </w:rPr>
                    <w:t> </w:t>
                  </w:r>
                  <w:r>
                    <w:rPr>
                      <w:rFonts w:ascii="Arial Narrow"/>
                      <w:sz w:val="16"/>
                    </w:rPr>
                    <w:t>Spruce</w:t>
                  </w:r>
                </w:p>
                <w:p>
                  <w:pPr>
                    <w:spacing w:line="208" w:lineRule="auto" w:before="151"/>
                    <w:ind w:left="516" w:right="18" w:hanging="97"/>
                    <w:jc w:val="right"/>
                    <w:rPr>
                      <w:rFonts w:ascii="Arial Narrow"/>
                      <w:sz w:val="16"/>
                    </w:rPr>
                  </w:pPr>
                  <w:r>
                    <w:rPr>
                      <w:rFonts w:ascii="Arial Narrow"/>
                      <w:sz w:val="16"/>
                    </w:rPr>
                    <w:t>Black Ash</w:t>
                  </w:r>
                </w:p>
                <w:p>
                  <w:pPr>
                    <w:spacing w:line="208" w:lineRule="auto" w:before="152"/>
                    <w:ind w:left="481" w:right="19" w:hanging="71"/>
                    <w:jc w:val="right"/>
                    <w:rPr>
                      <w:rFonts w:ascii="Arial Narrow"/>
                      <w:sz w:val="16"/>
                    </w:rPr>
                  </w:pPr>
                  <w:r>
                    <w:rPr>
                      <w:rFonts w:ascii="Arial Narrow"/>
                      <w:sz w:val="16"/>
                    </w:rPr>
                    <w:t>Scots Pine</w:t>
                  </w:r>
                </w:p>
                <w:p>
                  <w:pPr>
                    <w:pStyle w:val="BodyText"/>
                    <w:spacing w:before="8"/>
                    <w:rPr>
                      <w:rFonts w:ascii="Arial Narrow"/>
                      <w:sz w:val="15"/>
                    </w:rPr>
                  </w:pPr>
                </w:p>
                <w:p>
                  <w:pPr>
                    <w:spacing w:line="208" w:lineRule="auto" w:before="1"/>
                    <w:ind w:left="132" w:right="19" w:firstLine="45"/>
                    <w:jc w:val="right"/>
                    <w:rPr>
                      <w:rFonts w:ascii="Arial Narrow"/>
                      <w:sz w:val="16"/>
                    </w:rPr>
                  </w:pPr>
                  <w:r>
                    <w:rPr>
                      <w:rFonts w:ascii="Arial Narrow"/>
                      <w:sz w:val="16"/>
                    </w:rPr>
                    <w:t>American Basswood</w:t>
                  </w:r>
                </w:p>
              </w:txbxContent>
            </v:textbox>
            <w10:wrap type="none"/>
          </v:shape>
        </w:pict>
      </w:r>
      <w:r>
        <w:rPr/>
        <w:pict>
          <v:shape style="position:absolute;margin-left:198.88382pt;margin-top:523.973145pt;width:11.2pt;height:21.15pt;mso-position-horizontal-relative:page;mso-position-vertical-relative:page;z-index:251688960" type="#_x0000_t202" filled="false" stroked="false">
            <v:textbox inset="0,0,0,0" style="layout-flow:vertical;mso-layout-flow-alt:bottom-to-top">
              <w:txbxContent>
                <w:p>
                  <w:pPr>
                    <w:spacing w:before="19"/>
                    <w:ind w:left="20" w:right="0" w:firstLine="0"/>
                    <w:jc w:val="left"/>
                    <w:rPr>
                      <w:rFonts w:ascii="Arial Narrow"/>
                      <w:sz w:val="16"/>
                    </w:rPr>
                  </w:pPr>
                  <w:r>
                    <w:rPr>
                      <w:rFonts w:ascii="Arial Narrow"/>
                      <w:sz w:val="16"/>
                    </w:rPr>
                    <w:t>Poplar</w:t>
                  </w:r>
                </w:p>
              </w:txbxContent>
            </v:textbox>
            <w10:wrap type="none"/>
          </v:shape>
        </w:pict>
      </w:r>
      <w:r>
        <w:rPr/>
        <w:pict>
          <v:shape style="position:absolute;margin-left:217.507828pt;margin-top:523.827759pt;width:19.2pt;height:23.4pt;mso-position-horizontal-relative:page;mso-position-vertical-relative:page;z-index:251689984" type="#_x0000_t202" filled="false" stroked="false">
            <v:textbox inset="0,0,0,0" style="layout-flow:vertical;mso-layout-flow-alt:bottom-to-top">
              <w:txbxContent>
                <w:p>
                  <w:pPr>
                    <w:spacing w:line="208" w:lineRule="auto" w:before="39"/>
                    <w:ind w:left="20" w:right="7" w:firstLine="85"/>
                    <w:jc w:val="left"/>
                    <w:rPr>
                      <w:rFonts w:ascii="Arial Narrow"/>
                      <w:sz w:val="16"/>
                    </w:rPr>
                  </w:pPr>
                  <w:r>
                    <w:rPr>
                      <w:rFonts w:ascii="Arial Narrow"/>
                      <w:sz w:val="16"/>
                    </w:rPr>
                    <w:t>White Spruce</w:t>
                  </w:r>
                </w:p>
              </w:txbxContent>
            </v:textbox>
            <w10:wrap type="none"/>
          </v:shape>
        </w:pict>
      </w:r>
      <w:r>
        <w:rPr/>
        <w:pict>
          <v:shape style="position:absolute;margin-left:242.507828pt;margin-top:523.953796pt;width:19.2pt;height:29.35pt;mso-position-horizontal-relative:page;mso-position-vertical-relative:page;z-index:251691008" type="#_x0000_t202" filled="false" stroked="false">
            <v:textbox inset="0,0,0,0" style="layout-flow:vertical;mso-layout-flow-alt:bottom-to-top">
              <w:txbxContent>
                <w:p>
                  <w:pPr>
                    <w:spacing w:line="208" w:lineRule="auto" w:before="39"/>
                    <w:ind w:left="203" w:right="6" w:hanging="184"/>
                    <w:jc w:val="left"/>
                    <w:rPr>
                      <w:rFonts w:ascii="Arial Narrow"/>
                      <w:sz w:val="16"/>
                    </w:rPr>
                  </w:pPr>
                  <w:r>
                    <w:rPr>
                      <w:rFonts w:ascii="Arial Narrow"/>
                      <w:sz w:val="16"/>
                    </w:rPr>
                    <w:t>Manitoba Maple</w:t>
                  </w:r>
                </w:p>
              </w:txbxContent>
            </v:textbox>
            <w10:wrap type="none"/>
          </v:shape>
        </w:pict>
      </w:r>
      <w:r>
        <w:rPr/>
        <w:pict>
          <v:shape style="position:absolute;margin-left:267.507813pt;margin-top:523.96698pt;width:19.2pt;height:27.05pt;mso-position-horizontal-relative:page;mso-position-vertical-relative:page;z-index:251692032" type="#_x0000_t202" filled="false" stroked="false">
            <v:textbox inset="0,0,0,0" style="layout-flow:vertical;mso-layout-flow-alt:bottom-to-top">
              <w:txbxContent>
                <w:p>
                  <w:pPr>
                    <w:spacing w:line="208" w:lineRule="auto" w:before="39"/>
                    <w:ind w:left="121" w:right="6" w:hanging="102"/>
                    <w:jc w:val="left"/>
                    <w:rPr>
                      <w:rFonts w:ascii="Arial Narrow"/>
                      <w:sz w:val="16"/>
                    </w:rPr>
                  </w:pPr>
                  <w:r>
                    <w:rPr>
                      <w:rFonts w:ascii="Arial Narrow"/>
                      <w:sz w:val="16"/>
                    </w:rPr>
                    <w:t>Littleleaf Linden</w:t>
                  </w:r>
                </w:p>
              </w:txbxContent>
            </v:textbox>
            <w10:wrap type="none"/>
          </v:shape>
        </w:pict>
      </w:r>
    </w:p>
    <w:p>
      <w:pPr>
        <w:spacing w:after="0"/>
        <w:rPr>
          <w:sz w:val="2"/>
          <w:szCs w:val="2"/>
        </w:rPr>
        <w:sectPr>
          <w:type w:val="continuous"/>
          <w:pgSz w:w="12240" w:h="15840"/>
          <w:pgMar w:top="1500" w:bottom="0" w:left="38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p>
      <w:pPr>
        <w:pStyle w:val="Heading2"/>
        <w:tabs>
          <w:tab w:pos="11319" w:val="left" w:leader="none"/>
        </w:tabs>
      </w:pPr>
      <w:r>
        <w:rPr>
          <w:color w:val="FFFFFF"/>
          <w:shd w:fill="0088C7" w:color="auto" w:val="clear"/>
        </w:rPr>
        <w:t>  </w:t>
      </w:r>
      <w:r>
        <w:rPr>
          <w:color w:val="FFFFFF"/>
          <w:spacing w:val="15"/>
          <w:shd w:fill="0088C7" w:color="auto" w:val="clear"/>
        </w:rPr>
        <w:t> </w:t>
      </w:r>
      <w:r>
        <w:rPr>
          <w:color w:val="FFFFFF"/>
          <w:shd w:fill="0088C7" w:color="auto" w:val="clear"/>
        </w:rPr>
        <w:t>COMMUNITY</w:t>
      </w:r>
      <w:r>
        <w:rPr>
          <w:color w:val="FFFFFF"/>
          <w:spacing w:val="-7"/>
          <w:shd w:fill="0088C7" w:color="auto" w:val="clear"/>
        </w:rPr>
        <w:t> </w:t>
      </w:r>
      <w:r>
        <w:rPr>
          <w:color w:val="FFFFFF"/>
          <w:spacing w:val="-3"/>
          <w:shd w:fill="0088C7" w:color="auto" w:val="clear"/>
        </w:rPr>
        <w:t>STANDARDS</w:t>
        <w:tab/>
      </w:r>
    </w:p>
    <w:p>
      <w:pPr>
        <w:spacing w:before="163"/>
        <w:ind w:left="160" w:right="0" w:firstLine="0"/>
        <w:jc w:val="left"/>
        <w:rPr>
          <w:b/>
          <w:sz w:val="46"/>
        </w:rPr>
      </w:pPr>
      <w:r>
        <w:rPr>
          <w:b/>
          <w:sz w:val="46"/>
        </w:rPr>
        <w:t>Changes to the Mobile Food Truck Policy</w:t>
      </w:r>
    </w:p>
    <w:p>
      <w:pPr>
        <w:pStyle w:val="BodyText"/>
        <w:spacing w:before="6"/>
        <w:ind w:left="160"/>
      </w:pPr>
      <w:r>
        <w:rPr>
          <w:color w:val="0088C7"/>
        </w:rPr>
        <w:t>Chantel Riou, Planner | 306-986-0866 | </w:t>
      </w:r>
      <w:hyperlink r:id="rId54">
        <w:r>
          <w:rPr>
            <w:color w:val="0088C7"/>
          </w:rPr>
          <w:t>chantel.riou@saskatoon.ca</w:t>
        </w:r>
      </w:hyperlink>
    </w:p>
    <w:p>
      <w:pPr>
        <w:pStyle w:val="BodyText"/>
        <w:spacing w:before="8"/>
        <w:rPr>
          <w:sz w:val="18"/>
        </w:rPr>
      </w:pPr>
    </w:p>
    <w:p>
      <w:pPr>
        <w:spacing w:after="0"/>
        <w:rPr>
          <w:sz w:val="18"/>
        </w:rPr>
        <w:sectPr>
          <w:headerReference w:type="default" r:id="rId52"/>
          <w:footerReference w:type="default" r:id="rId53"/>
          <w:pgSz w:w="12240" w:h="15840"/>
          <w:pgMar w:header="0" w:footer="396" w:top="0" w:bottom="580" w:left="380" w:right="0"/>
          <w:pgNumType w:start="9"/>
        </w:sectPr>
      </w:pPr>
    </w:p>
    <w:p>
      <w:pPr>
        <w:pStyle w:val="BodyText"/>
        <w:spacing w:line="235" w:lineRule="auto" w:before="63"/>
        <w:ind w:left="160" w:right="38"/>
        <w:jc w:val="both"/>
      </w:pPr>
      <w:r>
        <w:rPr/>
        <w:pict>
          <v:group style="position:absolute;margin-left:0pt;margin-top:0pt;width:612pt;height:291.6pt;mso-position-horizontal-relative:page;mso-position-vertical-relative:page;z-index:-252502016" coordorigin="0,0" coordsize="12240,5832">
            <v:shape style="position:absolute;left:0;top:0;width:12240;height:5832" type="#_x0000_t75" stroked="false">
              <v:imagedata r:id="rId55" o:title=""/>
            </v:shape>
            <v:shape style="position:absolute;left:6790;top:366;width:2913;height:165" type="#_x0000_t75" stroked="false">
              <v:imagedata r:id="rId56" o:title=""/>
            </v:shape>
            <v:shape style="position:absolute;left:9712;top:369;width:1996;height:138" type="#_x0000_t75" stroked="false">
              <v:imagedata r:id="rId57" o:title=""/>
            </v:shape>
            <v:shape style="position:absolute;left:6784;top:360;width:4935;height:180" type="#_x0000_t202" filled="false" stroked="false">
              <v:textbox inset="0,0,0,0">
                <w:txbxContent>
                  <w:p>
                    <w:pPr>
                      <w:spacing w:line="180" w:lineRule="exact" w:before="0"/>
                      <w:ind w:left="0" w:right="0" w:firstLine="0"/>
                      <w:jc w:val="left"/>
                      <w:rPr>
                        <w:sz w:val="18"/>
                      </w:rPr>
                    </w:pPr>
                    <w:r>
                      <w:rPr>
                        <w:shadow/>
                        <w:color w:val="58595B"/>
                        <w:sz w:val="18"/>
                      </w:rPr>
                      <w:t>PLANNING</w:t>
                    </w:r>
                    <w:r>
                      <w:rPr>
                        <w:shadow w:val="0"/>
                        <w:color w:val="58595B"/>
                        <w:sz w:val="18"/>
                      </w:rPr>
                      <w:t> </w:t>
                    </w:r>
                    <w:r>
                      <w:rPr>
                        <w:shadow/>
                        <w:color w:val="58595B"/>
                        <w:sz w:val="18"/>
                      </w:rPr>
                      <w:t>&amp;</w:t>
                    </w:r>
                    <w:r>
                      <w:rPr>
                        <w:shadow w:val="0"/>
                        <w:color w:val="58595B"/>
                        <w:sz w:val="18"/>
                      </w:rPr>
                      <w:t> </w:t>
                    </w:r>
                    <w:r>
                      <w:rPr>
                        <w:shadow/>
                        <w:color w:val="58595B"/>
                        <w:spacing w:val="-3"/>
                        <w:sz w:val="18"/>
                      </w:rPr>
                      <w:t>DEVELOPMENT,</w:t>
                    </w:r>
                    <w:r>
                      <w:rPr>
                        <w:shadow w:val="0"/>
                        <w:color w:val="58595B"/>
                        <w:spacing w:val="-3"/>
                        <w:sz w:val="18"/>
                      </w:rPr>
                      <w:t> </w:t>
                    </w:r>
                    <w:r>
                      <w:rPr>
                        <w:shadow/>
                        <w:color w:val="58595B"/>
                        <w:sz w:val="18"/>
                      </w:rPr>
                      <w:t>COMMUNITY</w:t>
                    </w:r>
                    <w:r>
                      <w:rPr>
                        <w:shadow w:val="0"/>
                        <w:color w:val="58595B"/>
                        <w:sz w:val="18"/>
                      </w:rPr>
                      <w:t> </w:t>
                    </w:r>
                    <w:r>
                      <w:rPr>
                        <w:shadow/>
                        <w:color w:val="58595B"/>
                        <w:sz w:val="18"/>
                      </w:rPr>
                      <w:t>SERVICES</w:t>
                    </w:r>
                    <w:r>
                      <w:rPr>
                        <w:shadow w:val="0"/>
                        <w:color w:val="58595B"/>
                        <w:sz w:val="18"/>
                      </w:rPr>
                      <w:t> </w:t>
                    </w:r>
                    <w:r>
                      <w:rPr>
                        <w:shadow/>
                        <w:color w:val="58595B"/>
                        <w:spacing w:val="-3"/>
                        <w:sz w:val="18"/>
                      </w:rPr>
                      <w:t>DEPARTMENT</w:t>
                    </w:r>
                  </w:p>
                </w:txbxContent>
              </v:textbox>
              <w10:wrap type="none"/>
            </v:shape>
            <w10:wrap type="none"/>
          </v:group>
        </w:pict>
      </w:r>
      <w:r>
        <w:rPr/>
        <w:t>The summer of 2019 marks the seventh season of mobile food trucks and trailers operating in the City of Saskatoon. In 2013, City Council adopted the Mobile Food </w:t>
      </w:r>
      <w:r>
        <w:rPr>
          <w:spacing w:val="-3"/>
        </w:rPr>
        <w:t>Truck </w:t>
      </w:r>
      <w:r>
        <w:rPr/>
        <w:t>Policy to enhance  the overall image, economic vitality and  promotion  of  street  life in the downtown and commercial areas through street food vending. Food trucks provide a unique alternative dining choice to consumers. Since their introduction to Saskatoon, there has been</w:t>
      </w:r>
      <w:r>
        <w:rPr>
          <w:spacing w:val="-5"/>
        </w:rPr>
        <w:t> </w:t>
      </w:r>
      <w:r>
        <w:rPr/>
        <w:t>a</w:t>
      </w:r>
      <w:r>
        <w:rPr>
          <w:spacing w:val="-4"/>
        </w:rPr>
        <w:t> </w:t>
      </w:r>
      <w:r>
        <w:rPr/>
        <w:t>dramatic</w:t>
      </w:r>
      <w:r>
        <w:rPr>
          <w:spacing w:val="-4"/>
        </w:rPr>
        <w:t> </w:t>
      </w:r>
      <w:r>
        <w:rPr/>
        <w:t>increase</w:t>
      </w:r>
      <w:r>
        <w:rPr>
          <w:spacing w:val="-4"/>
        </w:rPr>
        <w:t> </w:t>
      </w:r>
      <w:r>
        <w:rPr/>
        <w:t>in</w:t>
      </w:r>
      <w:r>
        <w:rPr>
          <w:spacing w:val="-5"/>
        </w:rPr>
        <w:t> </w:t>
      </w:r>
      <w:r>
        <w:rPr/>
        <w:t>street</w:t>
      </w:r>
      <w:r>
        <w:rPr>
          <w:spacing w:val="-4"/>
        </w:rPr>
        <w:t> </w:t>
      </w:r>
      <w:r>
        <w:rPr/>
        <w:t>use</w:t>
      </w:r>
      <w:r>
        <w:rPr>
          <w:spacing w:val="-4"/>
        </w:rPr>
        <w:t> </w:t>
      </w:r>
      <w:r>
        <w:rPr/>
        <w:t>activity</w:t>
      </w:r>
      <w:r>
        <w:rPr>
          <w:spacing w:val="-4"/>
        </w:rPr>
        <w:t> </w:t>
      </w:r>
      <w:r>
        <w:rPr/>
        <w:t>through</w:t>
      </w:r>
      <w:r>
        <w:rPr>
          <w:spacing w:val="-4"/>
        </w:rPr>
        <w:t> </w:t>
      </w:r>
      <w:r>
        <w:rPr/>
        <w:t>street</w:t>
      </w:r>
      <w:r>
        <w:rPr>
          <w:spacing w:val="-5"/>
        </w:rPr>
        <w:t> </w:t>
      </w:r>
      <w:r>
        <w:rPr/>
        <w:t>food vending.</w:t>
      </w:r>
    </w:p>
    <w:p>
      <w:pPr>
        <w:pStyle w:val="BodyText"/>
        <w:spacing w:before="4"/>
        <w:rPr>
          <w:sz w:val="15"/>
        </w:rPr>
      </w:pPr>
    </w:p>
    <w:p>
      <w:pPr>
        <w:pStyle w:val="BodyText"/>
        <w:spacing w:line="235" w:lineRule="auto"/>
        <w:ind w:left="160" w:right="38"/>
        <w:jc w:val="both"/>
      </w:pPr>
      <w:r>
        <w:rPr/>
        <w:t>The policy aligns with the </w:t>
      </w:r>
      <w:r>
        <w:rPr>
          <w:spacing w:val="-3"/>
        </w:rPr>
        <w:t>key </w:t>
      </w:r>
      <w:r>
        <w:rPr/>
        <w:t>strategies of the 2013 City Centre Plan in recognizing </w:t>
      </w:r>
      <w:r>
        <w:rPr>
          <w:spacing w:val="-3"/>
        </w:rPr>
        <w:t>Saskatoon’s  </w:t>
      </w:r>
      <w:r>
        <w:rPr/>
        <w:t>outdoor street environment as  an asset the City promotes. City </w:t>
      </w:r>
      <w:r>
        <w:rPr>
          <w:spacing w:val="-3"/>
        </w:rPr>
        <w:t>Council’s </w:t>
      </w:r>
      <w:r>
        <w:rPr/>
        <w:t>support of these non- traditional business models helps to create a business-friendly environment</w:t>
      </w:r>
      <w:r>
        <w:rPr>
          <w:spacing w:val="-5"/>
        </w:rPr>
        <w:t> </w:t>
      </w:r>
      <w:r>
        <w:rPr/>
        <w:t>while</w:t>
      </w:r>
      <w:r>
        <w:rPr>
          <w:spacing w:val="-5"/>
        </w:rPr>
        <w:t> </w:t>
      </w:r>
      <w:r>
        <w:rPr/>
        <w:t>reinforcing</w:t>
      </w:r>
      <w:r>
        <w:rPr>
          <w:spacing w:val="-5"/>
        </w:rPr>
        <w:t> </w:t>
      </w:r>
      <w:r>
        <w:rPr/>
        <w:t>the</w:t>
      </w:r>
      <w:r>
        <w:rPr>
          <w:spacing w:val="-5"/>
        </w:rPr>
        <w:t> </w:t>
      </w:r>
      <w:r>
        <w:rPr/>
        <w:t>City</w:t>
      </w:r>
      <w:r>
        <w:rPr>
          <w:spacing w:val="-5"/>
        </w:rPr>
        <w:t> </w:t>
      </w:r>
      <w:r>
        <w:rPr/>
        <w:t>Centre</w:t>
      </w:r>
      <w:r>
        <w:rPr>
          <w:spacing w:val="-5"/>
        </w:rPr>
        <w:t> </w:t>
      </w:r>
      <w:r>
        <w:rPr/>
        <w:t>as</w:t>
      </w:r>
      <w:r>
        <w:rPr>
          <w:spacing w:val="-5"/>
        </w:rPr>
        <w:t> </w:t>
      </w:r>
      <w:r>
        <w:rPr/>
        <w:t>a</w:t>
      </w:r>
      <w:r>
        <w:rPr>
          <w:spacing w:val="-5"/>
        </w:rPr>
        <w:t> </w:t>
      </w:r>
      <w:r>
        <w:rPr/>
        <w:t>vibrant</w:t>
      </w:r>
      <w:r>
        <w:rPr>
          <w:spacing w:val="-5"/>
        </w:rPr>
        <w:t> </w:t>
      </w:r>
      <w:r>
        <w:rPr/>
        <w:t>cultural and entertainment</w:t>
      </w:r>
      <w:r>
        <w:rPr>
          <w:spacing w:val="-2"/>
        </w:rPr>
        <w:t> </w:t>
      </w:r>
      <w:r>
        <w:rPr/>
        <w:t>district.</w:t>
      </w:r>
    </w:p>
    <w:p>
      <w:pPr>
        <w:pStyle w:val="BodyText"/>
        <w:spacing w:before="1"/>
        <w:rPr>
          <w:sz w:val="15"/>
        </w:rPr>
      </w:pPr>
    </w:p>
    <w:p>
      <w:pPr>
        <w:pStyle w:val="BodyText"/>
        <w:spacing w:line="235" w:lineRule="auto"/>
        <w:ind w:left="160" w:right="38"/>
        <w:jc w:val="both"/>
      </w:pPr>
      <w:r>
        <w:rPr/>
        <w:t>Until</w:t>
      </w:r>
      <w:r>
        <w:rPr>
          <w:spacing w:val="-20"/>
        </w:rPr>
        <w:t> </w:t>
      </w:r>
      <w:r>
        <w:rPr/>
        <w:t>2019,</w:t>
      </w:r>
      <w:r>
        <w:rPr>
          <w:spacing w:val="-21"/>
        </w:rPr>
        <w:t> </w:t>
      </w:r>
      <w:r>
        <w:rPr/>
        <w:t>a</w:t>
      </w:r>
      <w:r>
        <w:rPr>
          <w:spacing w:val="-20"/>
        </w:rPr>
        <w:t> </w:t>
      </w:r>
      <w:r>
        <w:rPr/>
        <w:t>Food</w:t>
      </w:r>
      <w:r>
        <w:rPr>
          <w:spacing w:val="-20"/>
        </w:rPr>
        <w:t> </w:t>
      </w:r>
      <w:r>
        <w:rPr>
          <w:spacing w:val="-3"/>
        </w:rPr>
        <w:t>Truck</w:t>
      </w:r>
      <w:r>
        <w:rPr>
          <w:spacing w:val="-20"/>
        </w:rPr>
        <w:t> </w:t>
      </w:r>
      <w:r>
        <w:rPr/>
        <w:t>License</w:t>
      </w:r>
      <w:r>
        <w:rPr>
          <w:spacing w:val="-20"/>
        </w:rPr>
        <w:t> </w:t>
      </w:r>
      <w:r>
        <w:rPr/>
        <w:t>was</w:t>
      </w:r>
      <w:r>
        <w:rPr>
          <w:spacing w:val="-20"/>
        </w:rPr>
        <w:t> </w:t>
      </w:r>
      <w:r>
        <w:rPr/>
        <w:t>required</w:t>
      </w:r>
      <w:r>
        <w:rPr>
          <w:spacing w:val="-20"/>
        </w:rPr>
        <w:t> </w:t>
      </w:r>
      <w:r>
        <w:rPr/>
        <w:t>for</w:t>
      </w:r>
      <w:r>
        <w:rPr>
          <w:spacing w:val="-20"/>
        </w:rPr>
        <w:t> </w:t>
      </w:r>
      <w:r>
        <w:rPr/>
        <w:t>any</w:t>
      </w:r>
      <w:r>
        <w:rPr>
          <w:spacing w:val="-20"/>
        </w:rPr>
        <w:t> </w:t>
      </w:r>
      <w:r>
        <w:rPr/>
        <w:t>mobile</w:t>
      </w:r>
      <w:r>
        <w:rPr>
          <w:spacing w:val="-20"/>
        </w:rPr>
        <w:t> </w:t>
      </w:r>
      <w:r>
        <w:rPr/>
        <w:t>vendor operating on-street on the public right of </w:t>
      </w:r>
      <w:r>
        <w:rPr>
          <w:spacing w:val="-3"/>
        </w:rPr>
        <w:t>way </w:t>
      </w:r>
      <w:r>
        <w:rPr/>
        <w:t>and off-street on private </w:t>
      </w:r>
      <w:r>
        <w:rPr>
          <w:spacing w:val="-3"/>
        </w:rPr>
        <w:t>property. </w:t>
      </w:r>
      <w:r>
        <w:rPr/>
        <w:t>Vendors who chose to solely operate at special events and festivals were exempt from the policy and were not required to hold a license. </w:t>
      </w:r>
      <w:r>
        <w:rPr>
          <w:spacing w:val="-3"/>
        </w:rPr>
        <w:t>However, </w:t>
      </w:r>
      <w:r>
        <w:rPr/>
        <w:t>the administration’s position was</w:t>
      </w:r>
      <w:r>
        <w:rPr>
          <w:spacing w:val="-4"/>
        </w:rPr>
        <w:t> </w:t>
      </w:r>
      <w:r>
        <w:rPr/>
        <w:t>that</w:t>
      </w:r>
      <w:r>
        <w:rPr>
          <w:spacing w:val="-3"/>
        </w:rPr>
        <w:t> </w:t>
      </w:r>
      <w:r>
        <w:rPr/>
        <w:t>all</w:t>
      </w:r>
      <w:r>
        <w:rPr>
          <w:spacing w:val="-4"/>
        </w:rPr>
        <w:t> </w:t>
      </w:r>
      <w:r>
        <w:rPr/>
        <w:t>food</w:t>
      </w:r>
      <w:r>
        <w:rPr>
          <w:spacing w:val="-3"/>
        </w:rPr>
        <w:t> </w:t>
      </w:r>
      <w:r>
        <w:rPr/>
        <w:t>trucks</w:t>
      </w:r>
      <w:r>
        <w:rPr>
          <w:spacing w:val="-3"/>
        </w:rPr>
        <w:t> </w:t>
      </w:r>
      <w:r>
        <w:rPr/>
        <w:t>and</w:t>
      </w:r>
      <w:r>
        <w:rPr>
          <w:spacing w:val="-4"/>
        </w:rPr>
        <w:t> </w:t>
      </w:r>
      <w:r>
        <w:rPr/>
        <w:t>trailers</w:t>
      </w:r>
      <w:r>
        <w:rPr>
          <w:spacing w:val="-3"/>
        </w:rPr>
        <w:t> </w:t>
      </w:r>
      <w:r>
        <w:rPr/>
        <w:t>operating</w:t>
      </w:r>
      <w:r>
        <w:rPr>
          <w:spacing w:val="-3"/>
        </w:rPr>
        <w:t> </w:t>
      </w:r>
      <w:r>
        <w:rPr/>
        <w:t>in</w:t>
      </w:r>
      <w:r>
        <w:rPr>
          <w:spacing w:val="-4"/>
        </w:rPr>
        <w:t> </w:t>
      </w:r>
      <w:r>
        <w:rPr/>
        <w:t>Saskatoon</w:t>
      </w:r>
      <w:r>
        <w:rPr>
          <w:spacing w:val="-3"/>
        </w:rPr>
        <w:t> </w:t>
      </w:r>
      <w:r>
        <w:rPr/>
        <w:t>should be licensed under the Mobile Food </w:t>
      </w:r>
      <w:r>
        <w:rPr>
          <w:spacing w:val="-3"/>
        </w:rPr>
        <w:t>Truck </w:t>
      </w:r>
      <w:r>
        <w:rPr>
          <w:spacing w:val="-4"/>
        </w:rPr>
        <w:t>Policy. </w:t>
      </w:r>
      <w:r>
        <w:rPr/>
        <w:t>This provides assurance that health and safety considerations are met through required vehicle inspections. In 2018, there were an estimated 13 unlicensed mobile vendors who operated only at special events and</w:t>
      </w:r>
      <w:r>
        <w:rPr>
          <w:spacing w:val="-12"/>
        </w:rPr>
        <w:t> </w:t>
      </w:r>
      <w:r>
        <w:rPr/>
        <w:t>festivals.</w:t>
      </w:r>
      <w:r>
        <w:rPr>
          <w:spacing w:val="-11"/>
        </w:rPr>
        <w:t> </w:t>
      </w:r>
      <w:r>
        <w:rPr/>
        <w:t>In</w:t>
      </w:r>
      <w:r>
        <w:rPr>
          <w:spacing w:val="-11"/>
        </w:rPr>
        <w:t> </w:t>
      </w:r>
      <w:r>
        <w:rPr/>
        <w:t>contrast,</w:t>
      </w:r>
      <w:r>
        <w:rPr>
          <w:spacing w:val="-12"/>
        </w:rPr>
        <w:t> </w:t>
      </w:r>
      <w:r>
        <w:rPr/>
        <w:t>there</w:t>
      </w:r>
      <w:r>
        <w:rPr>
          <w:spacing w:val="-11"/>
        </w:rPr>
        <w:t> </w:t>
      </w:r>
      <w:r>
        <w:rPr/>
        <w:t>were</w:t>
      </w:r>
      <w:r>
        <w:rPr>
          <w:spacing w:val="-11"/>
        </w:rPr>
        <w:t> </w:t>
      </w:r>
      <w:r>
        <w:rPr/>
        <w:t>15</w:t>
      </w:r>
      <w:r>
        <w:rPr>
          <w:spacing w:val="-12"/>
        </w:rPr>
        <w:t> </w:t>
      </w:r>
      <w:r>
        <w:rPr/>
        <w:t>licensed</w:t>
      </w:r>
      <w:r>
        <w:rPr>
          <w:spacing w:val="-11"/>
        </w:rPr>
        <w:t> </w:t>
      </w:r>
      <w:r>
        <w:rPr/>
        <w:t>food</w:t>
      </w:r>
      <w:r>
        <w:rPr>
          <w:spacing w:val="-11"/>
        </w:rPr>
        <w:t> </w:t>
      </w:r>
      <w:r>
        <w:rPr/>
        <w:t>vendors</w:t>
      </w:r>
      <w:r>
        <w:rPr>
          <w:spacing w:val="-12"/>
        </w:rPr>
        <w:t> </w:t>
      </w:r>
      <w:r>
        <w:rPr/>
        <w:t>who operated on and</w:t>
      </w:r>
      <w:r>
        <w:rPr>
          <w:spacing w:val="-4"/>
        </w:rPr>
        <w:t> </w:t>
      </w:r>
      <w:r>
        <w:rPr/>
        <w:t>off-street.</w:t>
      </w:r>
    </w:p>
    <w:p>
      <w:pPr>
        <w:pStyle w:val="BodyText"/>
        <w:spacing w:line="235" w:lineRule="auto" w:before="63"/>
        <w:ind w:left="160" w:right="537"/>
        <w:jc w:val="both"/>
      </w:pPr>
      <w:r>
        <w:rPr/>
        <w:br w:type="column"/>
      </w:r>
      <w:r>
        <w:rPr/>
        <w:t>The policy lays out a regulatory framework specifying how  mobile food trucks and trailers operate in Saskatoon. Licensing requirements are in place to ensure fair competition, public health</w:t>
      </w:r>
      <w:r>
        <w:rPr>
          <w:spacing w:val="-9"/>
        </w:rPr>
        <w:t> </w:t>
      </w:r>
      <w:r>
        <w:rPr/>
        <w:t>and</w:t>
      </w:r>
      <w:r>
        <w:rPr>
          <w:spacing w:val="-8"/>
        </w:rPr>
        <w:t> </w:t>
      </w:r>
      <w:r>
        <w:rPr/>
        <w:t>safety</w:t>
      </w:r>
      <w:r>
        <w:rPr>
          <w:spacing w:val="-8"/>
        </w:rPr>
        <w:t> </w:t>
      </w:r>
      <w:r>
        <w:rPr/>
        <w:t>to</w:t>
      </w:r>
      <w:r>
        <w:rPr>
          <w:spacing w:val="-8"/>
        </w:rPr>
        <w:t> </w:t>
      </w:r>
      <w:r>
        <w:rPr/>
        <w:t>citizens,</w:t>
      </w:r>
      <w:r>
        <w:rPr>
          <w:spacing w:val="-8"/>
        </w:rPr>
        <w:t> </w:t>
      </w:r>
      <w:r>
        <w:rPr/>
        <w:t>and</w:t>
      </w:r>
      <w:r>
        <w:rPr>
          <w:spacing w:val="-8"/>
        </w:rPr>
        <w:t> </w:t>
      </w:r>
      <w:r>
        <w:rPr/>
        <w:t>to</w:t>
      </w:r>
      <w:r>
        <w:rPr>
          <w:spacing w:val="-8"/>
        </w:rPr>
        <w:t> </w:t>
      </w:r>
      <w:r>
        <w:rPr/>
        <w:t>mitigate</w:t>
      </w:r>
      <w:r>
        <w:rPr>
          <w:spacing w:val="-8"/>
        </w:rPr>
        <w:t> </w:t>
      </w:r>
      <w:r>
        <w:rPr/>
        <w:t>any</w:t>
      </w:r>
      <w:r>
        <w:rPr>
          <w:spacing w:val="-9"/>
        </w:rPr>
        <w:t> </w:t>
      </w:r>
      <w:r>
        <w:rPr/>
        <w:t>nuisance</w:t>
      </w:r>
      <w:r>
        <w:rPr>
          <w:spacing w:val="-8"/>
        </w:rPr>
        <w:t> </w:t>
      </w:r>
      <w:r>
        <w:rPr/>
        <w:t>through awareness. Licensed food trucks and trailers must undergo government inspections from the Saskatchewan Health Authority and Saskatoon Fire to ensure their  equipment  meets  health  and safety standards. If the vehicle has natural gas or propane equipment, a gas inspection is required from</w:t>
      </w:r>
      <w:r>
        <w:rPr>
          <w:spacing w:val="-12"/>
        </w:rPr>
        <w:t> </w:t>
      </w:r>
      <w:r>
        <w:rPr>
          <w:spacing w:val="-4"/>
        </w:rPr>
        <w:t>SaskPower.</w:t>
      </w:r>
    </w:p>
    <w:p>
      <w:pPr>
        <w:pStyle w:val="BodyText"/>
        <w:spacing w:before="4"/>
        <w:rPr>
          <w:sz w:val="15"/>
        </w:rPr>
      </w:pPr>
    </w:p>
    <w:p>
      <w:pPr>
        <w:pStyle w:val="BodyText"/>
        <w:spacing w:line="235" w:lineRule="auto"/>
        <w:ind w:left="160" w:right="537"/>
        <w:jc w:val="both"/>
      </w:pPr>
      <w:r>
        <w:rPr/>
        <w:t>In April 2019, City Council adopted amendments to the policy which expanded the scope to apply to all mobile food trucks and trailers operating in the city, including those solely operating at special events and festivals. Every vendor operating in Saskatoon would be required to obtain a license.</w:t>
      </w:r>
    </w:p>
    <w:p>
      <w:pPr>
        <w:pStyle w:val="BodyText"/>
        <w:rPr>
          <w:sz w:val="15"/>
        </w:rPr>
      </w:pPr>
    </w:p>
    <w:p>
      <w:pPr>
        <w:pStyle w:val="BodyText"/>
        <w:spacing w:line="235" w:lineRule="auto"/>
        <w:ind w:left="160" w:right="536"/>
        <w:jc w:val="both"/>
      </w:pPr>
      <w:r>
        <w:rPr/>
        <w:t>Stakeholder engagement was a </w:t>
      </w:r>
      <w:r>
        <w:rPr>
          <w:spacing w:val="-3"/>
        </w:rPr>
        <w:t>key </w:t>
      </w:r>
      <w:r>
        <w:rPr/>
        <w:t>factor in expanding the</w:t>
      </w:r>
      <w:r>
        <w:rPr>
          <w:spacing w:val="-33"/>
        </w:rPr>
        <w:t> </w:t>
      </w:r>
      <w:r>
        <w:rPr/>
        <w:t>policy; the administration consulted the Saskatchewan Health Authority, Saskatoon Fire, </w:t>
      </w:r>
      <w:r>
        <w:rPr>
          <w:spacing w:val="-3"/>
        </w:rPr>
        <w:t>SaskPower, </w:t>
      </w:r>
      <w:r>
        <w:rPr/>
        <w:t>the Business Improvement Districts (BIDs), special event coordinators, mobile food truck and trailer operators and the Saskatoon Food </w:t>
      </w:r>
      <w:r>
        <w:rPr>
          <w:spacing w:val="-3"/>
        </w:rPr>
        <w:t>Truck </w:t>
      </w:r>
      <w:r>
        <w:rPr/>
        <w:t>Association </w:t>
      </w:r>
      <w:r>
        <w:rPr>
          <w:spacing w:val="-3"/>
        </w:rPr>
        <w:t>(SFTA). </w:t>
      </w:r>
      <w:r>
        <w:rPr/>
        <w:t>Representatives from </w:t>
      </w:r>
      <w:r>
        <w:rPr>
          <w:spacing w:val="-3"/>
        </w:rPr>
        <w:t>SaskPower, </w:t>
      </w:r>
      <w:r>
        <w:rPr/>
        <w:t>Fire and Health all agreed with this licensing change as it minimizes the risk of mobile vendors operating at events without health and safety</w:t>
      </w:r>
      <w:r>
        <w:rPr>
          <w:spacing w:val="-16"/>
        </w:rPr>
        <w:t> </w:t>
      </w:r>
      <w:r>
        <w:rPr/>
        <w:t>approvals.</w:t>
      </w:r>
    </w:p>
    <w:p>
      <w:pPr>
        <w:pStyle w:val="BodyText"/>
        <w:spacing w:before="3"/>
        <w:rPr>
          <w:sz w:val="15"/>
        </w:rPr>
      </w:pPr>
    </w:p>
    <w:p>
      <w:pPr>
        <w:pStyle w:val="BodyText"/>
        <w:spacing w:line="235" w:lineRule="auto"/>
        <w:ind w:left="160" w:right="539"/>
        <w:jc w:val="both"/>
      </w:pPr>
      <w:r>
        <w:rPr/>
        <w:t>The</w:t>
      </w:r>
      <w:r>
        <w:rPr>
          <w:spacing w:val="-8"/>
        </w:rPr>
        <w:t> </w:t>
      </w:r>
      <w:r>
        <w:rPr/>
        <w:t>implementation</w:t>
      </w:r>
      <w:r>
        <w:rPr>
          <w:spacing w:val="-8"/>
        </w:rPr>
        <w:t> </w:t>
      </w:r>
      <w:r>
        <w:rPr/>
        <w:t>of</w:t>
      </w:r>
      <w:r>
        <w:rPr>
          <w:spacing w:val="-8"/>
        </w:rPr>
        <w:t> </w:t>
      </w:r>
      <w:r>
        <w:rPr/>
        <w:t>this</w:t>
      </w:r>
      <w:r>
        <w:rPr>
          <w:spacing w:val="-8"/>
        </w:rPr>
        <w:t> </w:t>
      </w:r>
      <w:r>
        <w:rPr/>
        <w:t>policy</w:t>
      </w:r>
      <w:r>
        <w:rPr>
          <w:spacing w:val="-8"/>
        </w:rPr>
        <w:t> </w:t>
      </w:r>
      <w:r>
        <w:rPr/>
        <w:t>change</w:t>
      </w:r>
      <w:r>
        <w:rPr>
          <w:spacing w:val="-8"/>
        </w:rPr>
        <w:t> </w:t>
      </w:r>
      <w:r>
        <w:rPr/>
        <w:t>has</w:t>
      </w:r>
      <w:r>
        <w:rPr>
          <w:spacing w:val="-8"/>
        </w:rPr>
        <w:t> </w:t>
      </w:r>
      <w:r>
        <w:rPr/>
        <w:t>been</w:t>
      </w:r>
      <w:r>
        <w:rPr>
          <w:spacing w:val="-9"/>
        </w:rPr>
        <w:t> </w:t>
      </w:r>
      <w:r>
        <w:rPr/>
        <w:t>a</w:t>
      </w:r>
      <w:r>
        <w:rPr>
          <w:spacing w:val="-8"/>
        </w:rPr>
        <w:t> </w:t>
      </w:r>
      <w:r>
        <w:rPr/>
        <w:t>great</w:t>
      </w:r>
      <w:r>
        <w:rPr>
          <w:spacing w:val="-8"/>
        </w:rPr>
        <w:t> </w:t>
      </w:r>
      <w:r>
        <w:rPr/>
        <w:t>success in the 2019 season. The number of licensed vendors has nearly doubled; in 2018 there were 15 licensed mobile vendors and in 2019</w:t>
      </w:r>
      <w:r>
        <w:rPr>
          <w:spacing w:val="-20"/>
        </w:rPr>
        <w:t> </w:t>
      </w:r>
      <w:r>
        <w:rPr/>
        <w:t>that</w:t>
      </w:r>
      <w:r>
        <w:rPr>
          <w:spacing w:val="-19"/>
        </w:rPr>
        <w:t> </w:t>
      </w:r>
      <w:r>
        <w:rPr/>
        <w:t>number</w:t>
      </w:r>
      <w:r>
        <w:rPr>
          <w:spacing w:val="-20"/>
        </w:rPr>
        <w:t> </w:t>
      </w:r>
      <w:r>
        <w:rPr/>
        <w:t>jumped</w:t>
      </w:r>
      <w:r>
        <w:rPr>
          <w:spacing w:val="-20"/>
        </w:rPr>
        <w:t> </w:t>
      </w:r>
      <w:r>
        <w:rPr/>
        <w:t>to</w:t>
      </w:r>
      <w:r>
        <w:rPr>
          <w:spacing w:val="-19"/>
        </w:rPr>
        <w:t> </w:t>
      </w:r>
      <w:r>
        <w:rPr/>
        <w:t>29.</w:t>
      </w:r>
      <w:r>
        <w:rPr>
          <w:spacing w:val="-20"/>
        </w:rPr>
        <w:t> </w:t>
      </w:r>
      <w:r>
        <w:rPr/>
        <w:t>The</w:t>
      </w:r>
      <w:r>
        <w:rPr>
          <w:spacing w:val="-19"/>
        </w:rPr>
        <w:t> </w:t>
      </w:r>
      <w:r>
        <w:rPr/>
        <w:t>administration</w:t>
      </w:r>
      <w:r>
        <w:rPr>
          <w:spacing w:val="-20"/>
        </w:rPr>
        <w:t> </w:t>
      </w:r>
      <w:r>
        <w:rPr/>
        <w:t>is</w:t>
      </w:r>
      <w:r>
        <w:rPr>
          <w:spacing w:val="-19"/>
        </w:rPr>
        <w:t> </w:t>
      </w:r>
      <w:r>
        <w:rPr/>
        <w:t>continuously looking at </w:t>
      </w:r>
      <w:r>
        <w:rPr>
          <w:spacing w:val="-3"/>
        </w:rPr>
        <w:t>ways </w:t>
      </w:r>
      <w:r>
        <w:rPr/>
        <w:t>to improve the program and will be holding an end-of-season meeting with operators this</w:t>
      </w:r>
      <w:r>
        <w:rPr>
          <w:spacing w:val="-8"/>
        </w:rPr>
        <w:t> </w:t>
      </w:r>
      <w:r>
        <w:rPr/>
        <w:t>fall.</w:t>
      </w:r>
    </w:p>
    <w:p>
      <w:pPr>
        <w:spacing w:after="0" w:line="235" w:lineRule="auto"/>
        <w:jc w:val="both"/>
        <w:sectPr>
          <w:type w:val="continuous"/>
          <w:pgSz w:w="12240" w:h="15840"/>
          <w:pgMar w:top="1500" w:bottom="0" w:left="380" w:right="0"/>
          <w:cols w:num="2" w:equalWidth="0">
            <w:col w:w="5557" w:space="248"/>
            <w:col w:w="6055"/>
          </w:cols>
        </w:sectPr>
      </w:pPr>
    </w:p>
    <w:p>
      <w:pPr>
        <w:pStyle w:val="BodyText"/>
        <w:rPr>
          <w:sz w:val="27"/>
        </w:rPr>
      </w:pPr>
    </w:p>
    <w:p>
      <w:pPr>
        <w:pStyle w:val="Heading2"/>
        <w:tabs>
          <w:tab w:pos="11319" w:val="left" w:leader="none"/>
        </w:tabs>
      </w:pPr>
      <w:r>
        <w:rPr>
          <w:color w:val="FFFFFF"/>
          <w:shd w:fill="0088C7" w:color="auto" w:val="clear"/>
        </w:rPr>
        <w:t>  </w:t>
      </w:r>
      <w:r>
        <w:rPr>
          <w:color w:val="FFFFFF"/>
          <w:spacing w:val="15"/>
          <w:shd w:fill="0088C7" w:color="auto" w:val="clear"/>
        </w:rPr>
        <w:t> </w:t>
      </w:r>
      <w:r>
        <w:rPr>
          <w:color w:val="FFFFFF"/>
          <w:shd w:fill="0088C7" w:color="auto" w:val="clear"/>
        </w:rPr>
        <w:t>LONG RANGE</w:t>
      </w:r>
      <w:r>
        <w:rPr>
          <w:color w:val="FFFFFF"/>
          <w:spacing w:val="-15"/>
          <w:shd w:fill="0088C7" w:color="auto" w:val="clear"/>
        </w:rPr>
        <w:t> </w:t>
      </w:r>
      <w:r>
        <w:rPr>
          <w:color w:val="FFFFFF"/>
          <w:shd w:fill="0088C7" w:color="auto" w:val="clear"/>
        </w:rPr>
        <w:t>PLANNING</w:t>
        <w:tab/>
      </w:r>
    </w:p>
    <w:p>
      <w:pPr>
        <w:pStyle w:val="BodyText"/>
        <w:spacing w:before="9"/>
        <w:rPr>
          <w:b/>
          <w:sz w:val="18"/>
        </w:rPr>
      </w:pPr>
    </w:p>
    <w:p>
      <w:pPr>
        <w:spacing w:line="204" w:lineRule="auto" w:before="0"/>
        <w:ind w:left="160" w:right="6561" w:firstLine="0"/>
        <w:jc w:val="left"/>
        <w:rPr>
          <w:b/>
          <w:sz w:val="46"/>
        </w:rPr>
      </w:pPr>
      <w:r>
        <w:rPr/>
        <w:drawing>
          <wp:anchor distT="0" distB="0" distL="0" distR="0" allowOverlap="1" layoutInCell="1" locked="0" behindDoc="0" simplePos="0" relativeHeight="251695104">
            <wp:simplePos x="0" y="0"/>
            <wp:positionH relativeFrom="page">
              <wp:posOffset>4616098</wp:posOffset>
            </wp:positionH>
            <wp:positionV relativeFrom="paragraph">
              <wp:posOffset>57473</wp:posOffset>
            </wp:positionV>
            <wp:extent cx="2818735" cy="843944"/>
            <wp:effectExtent l="0" t="0" r="0" b="0"/>
            <wp:wrapNone/>
            <wp:docPr id="31" name="image36.jpeg"/>
            <wp:cNvGraphicFramePr>
              <a:graphicFrameLocks noChangeAspect="1"/>
            </wp:cNvGraphicFramePr>
            <a:graphic>
              <a:graphicData uri="http://schemas.openxmlformats.org/drawingml/2006/picture">
                <pic:pic>
                  <pic:nvPicPr>
                    <pic:cNvPr id="32" name="image36.jpeg"/>
                    <pic:cNvPicPr/>
                  </pic:nvPicPr>
                  <pic:blipFill>
                    <a:blip r:embed="rId60" cstate="print"/>
                    <a:stretch>
                      <a:fillRect/>
                    </a:stretch>
                  </pic:blipFill>
                  <pic:spPr>
                    <a:xfrm>
                      <a:off x="0" y="0"/>
                      <a:ext cx="2818735" cy="843944"/>
                    </a:xfrm>
                    <a:prstGeom prst="rect">
                      <a:avLst/>
                    </a:prstGeom>
                  </pic:spPr>
                </pic:pic>
              </a:graphicData>
            </a:graphic>
          </wp:anchor>
        </w:drawing>
      </w:r>
      <w:r>
        <w:rPr>
          <w:b/>
          <w:sz w:val="46"/>
        </w:rPr>
        <w:t>WintercityYXE,</w:t>
      </w:r>
      <w:r>
        <w:rPr>
          <w:b/>
          <w:spacing w:val="-59"/>
          <w:sz w:val="46"/>
        </w:rPr>
        <w:t> </w:t>
      </w:r>
      <w:r>
        <w:rPr>
          <w:b/>
          <w:spacing w:val="-5"/>
          <w:sz w:val="46"/>
        </w:rPr>
        <w:t>Saskatoon’s </w:t>
      </w:r>
      <w:r>
        <w:rPr>
          <w:b/>
          <w:spacing w:val="-3"/>
          <w:sz w:val="46"/>
        </w:rPr>
        <w:t>Winter </w:t>
      </w:r>
      <w:r>
        <w:rPr>
          <w:b/>
          <w:sz w:val="46"/>
        </w:rPr>
        <w:t>City Strategy</w:t>
      </w:r>
    </w:p>
    <w:p>
      <w:pPr>
        <w:pStyle w:val="BodyText"/>
        <w:spacing w:line="235" w:lineRule="auto" w:before="31"/>
        <w:ind w:left="160" w:right="7308"/>
      </w:pPr>
      <w:r>
        <w:rPr>
          <w:color w:val="0088C7"/>
        </w:rPr>
        <w:t>Christine Gutmann, RPP, MCIP, Senior Project Planner 306-986-3096 | christine.gutmann</w:t>
      </w:r>
      <w:hyperlink r:id="rId61">
        <w:r>
          <w:rPr>
            <w:color w:val="0088C7"/>
          </w:rPr>
          <w:t>@saskatoon.ca</w:t>
        </w:r>
      </w:hyperlink>
    </w:p>
    <w:p>
      <w:pPr>
        <w:pStyle w:val="BodyText"/>
        <w:spacing w:before="8"/>
        <w:rPr>
          <w:sz w:val="27"/>
        </w:rPr>
      </w:pPr>
    </w:p>
    <w:p>
      <w:pPr>
        <w:pStyle w:val="BodyText"/>
        <w:spacing w:line="235" w:lineRule="auto" w:before="1"/>
        <w:ind w:left="160" w:right="286"/>
      </w:pPr>
      <w:r>
        <w:rPr/>
        <w:t>WintercityYXE is a strategy aimed at making Saskatoon’s winter more inviting, vibrant and popular. Through WintercityYXE, residents, businesses and visitors are encouraged to embrace winter with as much enthusiasm as is had in summer months.</w:t>
      </w:r>
    </w:p>
    <w:p>
      <w:pPr>
        <w:pStyle w:val="BodyText"/>
        <w:spacing w:before="10"/>
        <w:rPr>
          <w:sz w:val="14"/>
        </w:rPr>
      </w:pPr>
    </w:p>
    <w:p>
      <w:pPr>
        <w:pStyle w:val="BodyText"/>
        <w:spacing w:line="235" w:lineRule="auto"/>
        <w:ind w:left="160" w:right="286"/>
      </w:pPr>
      <w:r>
        <w:rPr/>
        <w:t>The concept of a Winter City capitalizes on opportunities to relieve the real and perceived negative effects of the winter season and reinforce positive ones. The outcome can be a more vibrant, sustainable, prosperous and livable community.</w:t>
      </w:r>
    </w:p>
    <w:p>
      <w:pPr>
        <w:pStyle w:val="BodyText"/>
        <w:spacing w:before="11"/>
        <w:rPr>
          <w:sz w:val="14"/>
        </w:rPr>
      </w:pPr>
    </w:p>
    <w:p>
      <w:pPr>
        <w:pStyle w:val="BodyText"/>
        <w:spacing w:line="235" w:lineRule="auto"/>
        <w:ind w:left="160" w:right="534"/>
        <w:jc w:val="both"/>
      </w:pPr>
      <w:r>
        <w:rPr/>
        <w:t>WintercityYXE intends to improve community accessibility, inclusion, activity and energy leading to greater economic strength as the opportunities of winter are recognized and challenges diminished. This will be especially true within service and retail sectors. The intent is to be broad and respond to possibilities associated with winter, while generating a positive winter culture by addressing perceptions, attitudes and behaviours of citizens.</w:t>
      </w:r>
    </w:p>
    <w:p>
      <w:pPr>
        <w:pStyle w:val="Heading2"/>
        <w:spacing w:before="179"/>
        <w:jc w:val="both"/>
      </w:pPr>
      <w:r>
        <w:rPr/>
        <w:t>What’s happening in Saskatoon this winter?</w:t>
      </w:r>
    </w:p>
    <w:p>
      <w:pPr>
        <w:pStyle w:val="BodyText"/>
        <w:spacing w:line="235" w:lineRule="auto" w:before="180"/>
        <w:ind w:left="160" w:right="540"/>
        <w:jc w:val="both"/>
      </w:pPr>
      <w:r>
        <w:rPr/>
        <w:t>There</w:t>
      </w:r>
      <w:r>
        <w:rPr>
          <w:spacing w:val="-9"/>
        </w:rPr>
        <w:t> </w:t>
      </w:r>
      <w:r>
        <w:rPr/>
        <w:t>is</w:t>
      </w:r>
      <w:r>
        <w:rPr>
          <w:spacing w:val="-9"/>
        </w:rPr>
        <w:t> </w:t>
      </w:r>
      <w:r>
        <w:rPr/>
        <w:t>already</w:t>
      </w:r>
      <w:r>
        <w:rPr>
          <w:spacing w:val="-9"/>
        </w:rPr>
        <w:t> </w:t>
      </w:r>
      <w:r>
        <w:rPr/>
        <w:t>so</w:t>
      </w:r>
      <w:r>
        <w:rPr>
          <w:spacing w:val="-9"/>
        </w:rPr>
        <w:t> </w:t>
      </w:r>
      <w:r>
        <w:rPr/>
        <w:t>much</w:t>
      </w:r>
      <w:r>
        <w:rPr>
          <w:spacing w:val="-9"/>
        </w:rPr>
        <w:t> </w:t>
      </w:r>
      <w:r>
        <w:rPr/>
        <w:t>to</w:t>
      </w:r>
      <w:r>
        <w:rPr>
          <w:spacing w:val="-9"/>
        </w:rPr>
        <w:t> </w:t>
      </w:r>
      <w:r>
        <w:rPr/>
        <w:t>do</w:t>
      </w:r>
      <w:r>
        <w:rPr>
          <w:spacing w:val="-9"/>
        </w:rPr>
        <w:t> </w:t>
      </w:r>
      <w:r>
        <w:rPr/>
        <w:t>in</w:t>
      </w:r>
      <w:r>
        <w:rPr>
          <w:spacing w:val="-9"/>
        </w:rPr>
        <w:t> </w:t>
      </w:r>
      <w:r>
        <w:rPr/>
        <w:t>Saskatoon</w:t>
      </w:r>
      <w:r>
        <w:rPr>
          <w:spacing w:val="-9"/>
        </w:rPr>
        <w:t> </w:t>
      </w:r>
      <w:r>
        <w:rPr/>
        <w:t>in</w:t>
      </w:r>
      <w:r>
        <w:rPr>
          <w:spacing w:val="-9"/>
        </w:rPr>
        <w:t> </w:t>
      </w:r>
      <w:r>
        <w:rPr/>
        <w:t>the</w:t>
      </w:r>
      <w:r>
        <w:rPr>
          <w:spacing w:val="-9"/>
        </w:rPr>
        <w:t> </w:t>
      </w:r>
      <w:r>
        <w:rPr/>
        <w:t>winter!</w:t>
      </w:r>
      <w:r>
        <w:rPr>
          <w:spacing w:val="-9"/>
        </w:rPr>
        <w:t> </w:t>
      </w:r>
      <w:r>
        <w:rPr/>
        <w:t>Outdoor</w:t>
      </w:r>
      <w:r>
        <w:rPr>
          <w:spacing w:val="-9"/>
        </w:rPr>
        <w:t> </w:t>
      </w:r>
      <w:r>
        <w:rPr/>
        <w:t>winter</w:t>
      </w:r>
      <w:r>
        <w:rPr>
          <w:spacing w:val="-9"/>
        </w:rPr>
        <w:t> </w:t>
      </w:r>
      <w:r>
        <w:rPr/>
        <w:t>activities</w:t>
      </w:r>
      <w:r>
        <w:rPr>
          <w:spacing w:val="-9"/>
        </w:rPr>
        <w:t> </w:t>
      </w:r>
      <w:r>
        <w:rPr/>
        <w:t>include</w:t>
      </w:r>
      <w:r>
        <w:rPr>
          <w:spacing w:val="-9"/>
        </w:rPr>
        <w:t> </w:t>
      </w:r>
      <w:r>
        <w:rPr/>
        <w:t>skating</w:t>
      </w:r>
      <w:r>
        <w:rPr>
          <w:spacing w:val="-9"/>
        </w:rPr>
        <w:t> </w:t>
      </w:r>
      <w:r>
        <w:rPr/>
        <w:t>at</w:t>
      </w:r>
      <w:r>
        <w:rPr>
          <w:spacing w:val="-9"/>
        </w:rPr>
        <w:t> </w:t>
      </w:r>
      <w:r>
        <w:rPr/>
        <w:t>our</w:t>
      </w:r>
      <w:r>
        <w:rPr>
          <w:spacing w:val="-9"/>
        </w:rPr>
        <w:t> </w:t>
      </w:r>
      <w:r>
        <w:rPr/>
        <w:t>amazing</w:t>
      </w:r>
      <w:r>
        <w:rPr>
          <w:spacing w:val="-9"/>
        </w:rPr>
        <w:t> </w:t>
      </w:r>
      <w:r>
        <w:rPr/>
        <w:t>outdoor</w:t>
      </w:r>
      <w:r>
        <w:rPr>
          <w:spacing w:val="-9"/>
        </w:rPr>
        <w:t> </w:t>
      </w:r>
      <w:r>
        <w:rPr/>
        <w:t>rinks,</w:t>
      </w:r>
      <w:r>
        <w:rPr>
          <w:spacing w:val="-9"/>
        </w:rPr>
        <w:t> </w:t>
      </w:r>
      <w:r>
        <w:rPr/>
        <w:t>exploring the</w:t>
      </w:r>
      <w:r>
        <w:rPr>
          <w:spacing w:val="-2"/>
        </w:rPr>
        <w:t> </w:t>
      </w:r>
      <w:r>
        <w:rPr/>
        <w:t>dog</w:t>
      </w:r>
      <w:r>
        <w:rPr>
          <w:spacing w:val="-2"/>
        </w:rPr>
        <w:t> </w:t>
      </w:r>
      <w:r>
        <w:rPr/>
        <w:t>parks</w:t>
      </w:r>
      <w:r>
        <w:rPr>
          <w:spacing w:val="-3"/>
        </w:rPr>
        <w:t> </w:t>
      </w:r>
      <w:r>
        <w:rPr/>
        <w:t>with</w:t>
      </w:r>
      <w:r>
        <w:rPr>
          <w:spacing w:val="-1"/>
        </w:rPr>
        <w:t> </w:t>
      </w:r>
      <w:r>
        <w:rPr/>
        <w:t>your</w:t>
      </w:r>
      <w:r>
        <w:rPr>
          <w:spacing w:val="-2"/>
        </w:rPr>
        <w:t> </w:t>
      </w:r>
      <w:r>
        <w:rPr/>
        <w:t>furry</w:t>
      </w:r>
      <w:r>
        <w:rPr>
          <w:spacing w:val="-2"/>
        </w:rPr>
        <w:t> </w:t>
      </w:r>
      <w:r>
        <w:rPr/>
        <w:t>friends</w:t>
      </w:r>
      <w:r>
        <w:rPr>
          <w:spacing w:val="-2"/>
        </w:rPr>
        <w:t> </w:t>
      </w:r>
      <w:r>
        <w:rPr/>
        <w:t>and</w:t>
      </w:r>
      <w:r>
        <w:rPr>
          <w:spacing w:val="-3"/>
        </w:rPr>
        <w:t> </w:t>
      </w:r>
      <w:r>
        <w:rPr/>
        <w:t>taking</w:t>
      </w:r>
      <w:r>
        <w:rPr>
          <w:spacing w:val="-2"/>
        </w:rPr>
        <w:t> </w:t>
      </w:r>
      <w:r>
        <w:rPr/>
        <w:t>adventurous</w:t>
      </w:r>
      <w:r>
        <w:rPr>
          <w:spacing w:val="-2"/>
        </w:rPr>
        <w:t> </w:t>
      </w:r>
      <w:r>
        <w:rPr/>
        <w:t>treks</w:t>
      </w:r>
      <w:r>
        <w:rPr>
          <w:spacing w:val="-3"/>
        </w:rPr>
        <w:t> </w:t>
      </w:r>
      <w:r>
        <w:rPr/>
        <w:t>by</w:t>
      </w:r>
      <w:r>
        <w:rPr>
          <w:spacing w:val="-1"/>
        </w:rPr>
        <w:t> </w:t>
      </w:r>
      <w:r>
        <w:rPr/>
        <w:t>cross</w:t>
      </w:r>
      <w:r>
        <w:rPr>
          <w:spacing w:val="-3"/>
        </w:rPr>
        <w:t> </w:t>
      </w:r>
      <w:r>
        <w:rPr/>
        <w:t>country</w:t>
      </w:r>
      <w:r>
        <w:rPr>
          <w:spacing w:val="-1"/>
        </w:rPr>
        <w:t> </w:t>
      </w:r>
      <w:r>
        <w:rPr/>
        <w:t>skiing,</w:t>
      </w:r>
      <w:r>
        <w:rPr>
          <w:spacing w:val="-1"/>
        </w:rPr>
        <w:t> </w:t>
      </w:r>
      <w:r>
        <w:rPr/>
        <w:t>snow</w:t>
      </w:r>
      <w:r>
        <w:rPr>
          <w:spacing w:val="-2"/>
        </w:rPr>
        <w:t> </w:t>
      </w:r>
      <w:r>
        <w:rPr/>
        <w:t>biking</w:t>
      </w:r>
      <w:r>
        <w:rPr>
          <w:spacing w:val="-2"/>
        </w:rPr>
        <w:t> </w:t>
      </w:r>
      <w:r>
        <w:rPr/>
        <w:t>and</w:t>
      </w:r>
      <w:r>
        <w:rPr>
          <w:spacing w:val="-3"/>
        </w:rPr>
        <w:t> </w:t>
      </w:r>
      <w:r>
        <w:rPr/>
        <w:t>tobogganing.</w:t>
      </w:r>
    </w:p>
    <w:p>
      <w:pPr>
        <w:pStyle w:val="BodyText"/>
        <w:spacing w:before="10"/>
        <w:rPr>
          <w:sz w:val="14"/>
        </w:rPr>
      </w:pPr>
    </w:p>
    <w:p>
      <w:pPr>
        <w:pStyle w:val="BodyText"/>
        <w:spacing w:line="235" w:lineRule="auto"/>
        <w:ind w:left="160" w:right="540"/>
        <w:jc w:val="both"/>
      </w:pPr>
      <w:r>
        <w:rPr/>
        <w:t>The</w:t>
      </w:r>
      <w:r>
        <w:rPr>
          <w:spacing w:val="-25"/>
        </w:rPr>
        <w:t> </w:t>
      </w:r>
      <w:r>
        <w:rPr/>
        <w:t>WintercityYXE</w:t>
      </w:r>
      <w:r>
        <w:rPr>
          <w:spacing w:val="-24"/>
        </w:rPr>
        <w:t> </w:t>
      </w:r>
      <w:r>
        <w:rPr/>
        <w:t>Grant</w:t>
      </w:r>
      <w:r>
        <w:rPr>
          <w:spacing w:val="-24"/>
        </w:rPr>
        <w:t> </w:t>
      </w:r>
      <w:r>
        <w:rPr/>
        <w:t>Program</w:t>
      </w:r>
      <w:r>
        <w:rPr>
          <w:spacing w:val="-25"/>
        </w:rPr>
        <w:t> </w:t>
      </w:r>
      <w:r>
        <w:rPr/>
        <w:t>provides</w:t>
      </w:r>
      <w:r>
        <w:rPr>
          <w:spacing w:val="-24"/>
        </w:rPr>
        <w:t> </w:t>
      </w:r>
      <w:r>
        <w:rPr/>
        <w:t>a</w:t>
      </w:r>
      <w:r>
        <w:rPr>
          <w:spacing w:val="-24"/>
        </w:rPr>
        <w:t> </w:t>
      </w:r>
      <w:r>
        <w:rPr/>
        <w:t>total</w:t>
      </w:r>
      <w:r>
        <w:rPr>
          <w:spacing w:val="-25"/>
        </w:rPr>
        <w:t> </w:t>
      </w:r>
      <w:r>
        <w:rPr/>
        <w:t>of</w:t>
      </w:r>
      <w:r>
        <w:rPr>
          <w:spacing w:val="-24"/>
        </w:rPr>
        <w:t> </w:t>
      </w:r>
      <w:r>
        <w:rPr/>
        <w:t>$25,000</w:t>
      </w:r>
      <w:r>
        <w:rPr>
          <w:spacing w:val="-24"/>
        </w:rPr>
        <w:t> </w:t>
      </w:r>
      <w:r>
        <w:rPr/>
        <w:t>to</w:t>
      </w:r>
      <w:r>
        <w:rPr>
          <w:spacing w:val="-25"/>
        </w:rPr>
        <w:t> </w:t>
      </w:r>
      <w:r>
        <w:rPr/>
        <w:t>non-profit</w:t>
      </w:r>
      <w:r>
        <w:rPr>
          <w:spacing w:val="-24"/>
        </w:rPr>
        <w:t> </w:t>
      </w:r>
      <w:r>
        <w:rPr/>
        <w:t>organizations,</w:t>
      </w:r>
      <w:r>
        <w:rPr>
          <w:spacing w:val="-24"/>
        </w:rPr>
        <w:t> </w:t>
      </w:r>
      <w:r>
        <w:rPr/>
        <w:t>ad</w:t>
      </w:r>
      <w:r>
        <w:rPr>
          <w:spacing w:val="-25"/>
        </w:rPr>
        <w:t> </w:t>
      </w:r>
      <w:r>
        <w:rPr/>
        <w:t>hoc</w:t>
      </w:r>
      <w:r>
        <w:rPr>
          <w:spacing w:val="-24"/>
        </w:rPr>
        <w:t> </w:t>
      </w:r>
      <w:r>
        <w:rPr/>
        <w:t>groups,</w:t>
      </w:r>
      <w:r>
        <w:rPr>
          <w:spacing w:val="-24"/>
        </w:rPr>
        <w:t> </w:t>
      </w:r>
      <w:r>
        <w:rPr/>
        <w:t>businesses</w:t>
      </w:r>
      <w:r>
        <w:rPr>
          <w:spacing w:val="-25"/>
        </w:rPr>
        <w:t> </w:t>
      </w:r>
      <w:r>
        <w:rPr/>
        <w:t>or</w:t>
      </w:r>
      <w:r>
        <w:rPr>
          <w:spacing w:val="-24"/>
        </w:rPr>
        <w:t> </w:t>
      </w:r>
      <w:r>
        <w:rPr>
          <w:spacing w:val="-3"/>
        </w:rPr>
        <w:t>for-profit</w:t>
      </w:r>
      <w:r>
        <w:rPr>
          <w:spacing w:val="-24"/>
        </w:rPr>
        <w:t> </w:t>
      </w:r>
      <w:r>
        <w:rPr/>
        <w:t>organizations who are implementing initiatives that support the WintercityYXE goals and</w:t>
      </w:r>
      <w:r>
        <w:rPr>
          <w:spacing w:val="-10"/>
        </w:rPr>
        <w:t> </w:t>
      </w:r>
      <w:r>
        <w:rPr/>
        <w:t>objectives.</w:t>
      </w:r>
    </w:p>
    <w:p>
      <w:pPr>
        <w:pStyle w:val="BodyText"/>
        <w:spacing w:before="178"/>
        <w:ind w:left="160"/>
        <w:jc w:val="both"/>
      </w:pPr>
      <w:r>
        <w:rPr/>
        <w:t>The winter 2019-2020 grant recipients are:</w:t>
      </w:r>
    </w:p>
    <w:p>
      <w:pPr>
        <w:pStyle w:val="BodyText"/>
        <w:spacing w:before="6"/>
        <w:rPr>
          <w:sz w:val="9"/>
        </w:rPr>
      </w:pPr>
    </w:p>
    <w:p>
      <w:pPr>
        <w:spacing w:after="0"/>
        <w:rPr>
          <w:sz w:val="9"/>
        </w:rPr>
        <w:sectPr>
          <w:headerReference w:type="even" r:id="rId58"/>
          <w:footerReference w:type="even" r:id="rId59"/>
          <w:pgSz w:w="12240" w:h="15840"/>
          <w:pgMar w:header="340" w:footer="0" w:top="540" w:bottom="0" w:left="380" w:right="0"/>
        </w:sectPr>
      </w:pPr>
    </w:p>
    <w:p>
      <w:pPr>
        <w:pStyle w:val="ListParagraph"/>
        <w:numPr>
          <w:ilvl w:val="0"/>
          <w:numId w:val="1"/>
        </w:numPr>
        <w:tabs>
          <w:tab w:pos="400" w:val="left" w:leader="none"/>
        </w:tabs>
        <w:spacing w:line="242" w:lineRule="exact" w:before="60" w:after="0"/>
        <w:ind w:left="400" w:right="0" w:hanging="240"/>
        <w:jc w:val="left"/>
        <w:rPr>
          <w:i/>
          <w:sz w:val="20"/>
        </w:rPr>
      </w:pPr>
      <w:r>
        <w:rPr>
          <w:sz w:val="20"/>
        </w:rPr>
        <w:t>City Park Community Association - </w:t>
      </w:r>
      <w:r>
        <w:rPr>
          <w:i/>
          <w:sz w:val="20"/>
        </w:rPr>
        <w:t>City Park Winter</w:t>
      </w:r>
      <w:r>
        <w:rPr>
          <w:i/>
          <w:spacing w:val="-5"/>
          <w:sz w:val="20"/>
        </w:rPr>
        <w:t> </w:t>
      </w:r>
      <w:r>
        <w:rPr>
          <w:i/>
          <w:sz w:val="20"/>
        </w:rPr>
        <w:t>Festival</w:t>
      </w:r>
    </w:p>
    <w:p>
      <w:pPr>
        <w:pStyle w:val="ListParagraph"/>
        <w:numPr>
          <w:ilvl w:val="0"/>
          <w:numId w:val="1"/>
        </w:numPr>
        <w:tabs>
          <w:tab w:pos="400" w:val="left" w:leader="none"/>
        </w:tabs>
        <w:spacing w:line="240" w:lineRule="exact" w:before="0" w:after="0"/>
        <w:ind w:left="400" w:right="0" w:hanging="240"/>
        <w:jc w:val="left"/>
        <w:rPr>
          <w:i/>
          <w:sz w:val="20"/>
        </w:rPr>
      </w:pPr>
      <w:r>
        <w:rPr>
          <w:sz w:val="20"/>
        </w:rPr>
        <w:t>Friends of the Broadway Theatre - </w:t>
      </w:r>
      <w:r>
        <w:rPr>
          <w:i/>
          <w:sz w:val="20"/>
        </w:rPr>
        <w:t>Winterruption</w:t>
      </w:r>
      <w:r>
        <w:rPr>
          <w:i/>
          <w:spacing w:val="9"/>
          <w:sz w:val="20"/>
        </w:rPr>
        <w:t> </w:t>
      </w:r>
      <w:r>
        <w:rPr>
          <w:i/>
          <w:sz w:val="20"/>
        </w:rPr>
        <w:t>Outdoor</w:t>
      </w:r>
    </w:p>
    <w:p>
      <w:pPr>
        <w:pStyle w:val="ListParagraph"/>
        <w:numPr>
          <w:ilvl w:val="0"/>
          <w:numId w:val="1"/>
        </w:numPr>
        <w:tabs>
          <w:tab w:pos="400" w:val="left" w:leader="none"/>
        </w:tabs>
        <w:spacing w:line="240" w:lineRule="exact" w:before="0" w:after="0"/>
        <w:ind w:left="400" w:right="0" w:hanging="240"/>
        <w:jc w:val="left"/>
        <w:rPr>
          <w:i/>
          <w:sz w:val="20"/>
        </w:rPr>
      </w:pPr>
      <w:r>
        <w:rPr>
          <w:sz w:val="20"/>
        </w:rPr>
        <w:t>Global Gathering Place - </w:t>
      </w:r>
      <w:r>
        <w:rPr>
          <w:i/>
          <w:sz w:val="20"/>
        </w:rPr>
        <w:t>Learn to</w:t>
      </w:r>
      <w:r>
        <w:rPr>
          <w:i/>
          <w:spacing w:val="-4"/>
          <w:sz w:val="20"/>
        </w:rPr>
        <w:t> </w:t>
      </w:r>
      <w:r>
        <w:rPr>
          <w:i/>
          <w:spacing w:val="-3"/>
          <w:sz w:val="20"/>
        </w:rPr>
        <w:t>Skate</w:t>
      </w:r>
    </w:p>
    <w:p>
      <w:pPr>
        <w:pStyle w:val="ListParagraph"/>
        <w:numPr>
          <w:ilvl w:val="0"/>
          <w:numId w:val="1"/>
        </w:numPr>
        <w:tabs>
          <w:tab w:pos="400" w:val="left" w:leader="none"/>
        </w:tabs>
        <w:spacing w:line="240" w:lineRule="exact" w:before="0" w:after="0"/>
        <w:ind w:left="400" w:right="0" w:hanging="241"/>
        <w:jc w:val="left"/>
        <w:rPr>
          <w:i/>
          <w:sz w:val="20"/>
        </w:rPr>
      </w:pPr>
      <w:r>
        <w:rPr>
          <w:sz w:val="20"/>
        </w:rPr>
        <w:t>Greystone Community Association - </w:t>
      </w:r>
      <w:r>
        <w:rPr>
          <w:i/>
          <w:sz w:val="20"/>
        </w:rPr>
        <w:t>Winter Fun</w:t>
      </w:r>
      <w:r>
        <w:rPr>
          <w:i/>
          <w:spacing w:val="-16"/>
          <w:sz w:val="20"/>
        </w:rPr>
        <w:t> </w:t>
      </w:r>
      <w:r>
        <w:rPr>
          <w:i/>
          <w:sz w:val="20"/>
        </w:rPr>
        <w:t>Day</w:t>
      </w:r>
    </w:p>
    <w:p>
      <w:pPr>
        <w:pStyle w:val="ListParagraph"/>
        <w:numPr>
          <w:ilvl w:val="0"/>
          <w:numId w:val="1"/>
        </w:numPr>
        <w:tabs>
          <w:tab w:pos="400" w:val="left" w:leader="none"/>
        </w:tabs>
        <w:spacing w:line="242" w:lineRule="exact" w:before="0" w:after="0"/>
        <w:ind w:left="400" w:right="0" w:hanging="240"/>
        <w:jc w:val="left"/>
        <w:rPr>
          <w:i/>
          <w:sz w:val="20"/>
        </w:rPr>
      </w:pPr>
      <w:r>
        <w:rPr>
          <w:sz w:val="20"/>
        </w:rPr>
        <w:t>Lawson Heights Community Association - </w:t>
      </w:r>
      <w:r>
        <w:rPr>
          <w:i/>
          <w:sz w:val="20"/>
        </w:rPr>
        <w:t>LHCA</w:t>
      </w:r>
      <w:r>
        <w:rPr>
          <w:i/>
          <w:spacing w:val="-32"/>
          <w:sz w:val="20"/>
        </w:rPr>
        <w:t> </w:t>
      </w:r>
      <w:r>
        <w:rPr>
          <w:i/>
          <w:sz w:val="20"/>
        </w:rPr>
        <w:t>Winterfest</w:t>
      </w:r>
    </w:p>
    <w:p>
      <w:pPr>
        <w:pStyle w:val="ListParagraph"/>
        <w:numPr>
          <w:ilvl w:val="0"/>
          <w:numId w:val="1"/>
        </w:numPr>
        <w:tabs>
          <w:tab w:pos="400" w:val="left" w:leader="none"/>
        </w:tabs>
        <w:spacing w:line="242" w:lineRule="exact" w:before="67" w:after="0"/>
        <w:ind w:left="400" w:right="0" w:hanging="240"/>
        <w:jc w:val="left"/>
        <w:rPr>
          <w:i/>
          <w:sz w:val="20"/>
        </w:rPr>
      </w:pPr>
      <w:r>
        <w:rPr>
          <w:sz w:val="20"/>
        </w:rPr>
        <w:br w:type="column"/>
        <w:t>Riversdale BID - </w:t>
      </w:r>
      <w:r>
        <w:rPr>
          <w:i/>
          <w:sz w:val="20"/>
        </w:rPr>
        <w:t>Ice Castle - Bing</w:t>
      </w:r>
      <w:r>
        <w:rPr>
          <w:i/>
          <w:spacing w:val="-6"/>
          <w:sz w:val="20"/>
        </w:rPr>
        <w:t> </w:t>
      </w:r>
      <w:r>
        <w:rPr>
          <w:i/>
          <w:sz w:val="20"/>
        </w:rPr>
        <w:t>Chengbao</w:t>
      </w:r>
    </w:p>
    <w:p>
      <w:pPr>
        <w:pStyle w:val="ListParagraph"/>
        <w:numPr>
          <w:ilvl w:val="0"/>
          <w:numId w:val="1"/>
        </w:numPr>
        <w:tabs>
          <w:tab w:pos="400" w:val="left" w:leader="none"/>
        </w:tabs>
        <w:spacing w:line="240" w:lineRule="exact" w:before="0" w:after="0"/>
        <w:ind w:left="400" w:right="0" w:hanging="240"/>
        <w:jc w:val="left"/>
        <w:rPr>
          <w:i/>
          <w:sz w:val="20"/>
        </w:rPr>
      </w:pPr>
      <w:r>
        <w:rPr>
          <w:sz w:val="20"/>
        </w:rPr>
        <w:t>Saskatoon Nordic Ski Club - </w:t>
      </w:r>
      <w:r>
        <w:rPr>
          <w:i/>
          <w:sz w:val="20"/>
        </w:rPr>
        <w:t>Holiday Park Ski Trail Upgrade</w:t>
      </w:r>
      <w:r>
        <w:rPr>
          <w:i/>
          <w:spacing w:val="11"/>
          <w:sz w:val="20"/>
        </w:rPr>
        <w:t> </w:t>
      </w:r>
      <w:r>
        <w:rPr>
          <w:i/>
          <w:sz w:val="20"/>
        </w:rPr>
        <w:t>Estimates</w:t>
      </w:r>
    </w:p>
    <w:p>
      <w:pPr>
        <w:pStyle w:val="ListParagraph"/>
        <w:numPr>
          <w:ilvl w:val="0"/>
          <w:numId w:val="1"/>
        </w:numPr>
        <w:tabs>
          <w:tab w:pos="400" w:val="left" w:leader="none"/>
        </w:tabs>
        <w:spacing w:line="240" w:lineRule="exact" w:before="0" w:after="0"/>
        <w:ind w:left="400" w:right="0" w:hanging="240"/>
        <w:jc w:val="left"/>
        <w:rPr>
          <w:i/>
          <w:sz w:val="20"/>
        </w:rPr>
      </w:pPr>
      <w:r>
        <w:rPr>
          <w:sz w:val="20"/>
        </w:rPr>
        <w:t>The Neighbourhood Church - </w:t>
      </w:r>
      <w:r>
        <w:rPr>
          <w:i/>
          <w:sz w:val="20"/>
        </w:rPr>
        <w:t>Winter Family Day</w:t>
      </w:r>
      <w:r>
        <w:rPr>
          <w:i/>
          <w:spacing w:val="-11"/>
          <w:sz w:val="20"/>
        </w:rPr>
        <w:t> </w:t>
      </w:r>
      <w:r>
        <w:rPr>
          <w:i/>
          <w:sz w:val="20"/>
        </w:rPr>
        <w:t>Carnival</w:t>
      </w:r>
    </w:p>
    <w:p>
      <w:pPr>
        <w:pStyle w:val="ListParagraph"/>
        <w:numPr>
          <w:ilvl w:val="0"/>
          <w:numId w:val="1"/>
        </w:numPr>
        <w:tabs>
          <w:tab w:pos="400" w:val="left" w:leader="none"/>
        </w:tabs>
        <w:spacing w:line="240" w:lineRule="exact" w:before="0" w:after="0"/>
        <w:ind w:left="400" w:right="0" w:hanging="240"/>
        <w:jc w:val="left"/>
        <w:rPr>
          <w:i/>
          <w:sz w:val="20"/>
        </w:rPr>
      </w:pPr>
      <w:r>
        <w:rPr>
          <w:sz w:val="20"/>
        </w:rPr>
        <w:t>Saskatoon Open Door Society - </w:t>
      </w:r>
      <w:r>
        <w:rPr>
          <w:i/>
          <w:spacing w:val="-4"/>
          <w:sz w:val="20"/>
        </w:rPr>
        <w:t>Yay! </w:t>
      </w:r>
      <w:r>
        <w:rPr>
          <w:i/>
          <w:sz w:val="20"/>
        </w:rPr>
        <w:t>It’s</w:t>
      </w:r>
      <w:r>
        <w:rPr>
          <w:i/>
          <w:spacing w:val="-7"/>
          <w:sz w:val="20"/>
        </w:rPr>
        <w:t> </w:t>
      </w:r>
      <w:r>
        <w:rPr>
          <w:i/>
          <w:sz w:val="20"/>
        </w:rPr>
        <w:t>Winter</w:t>
      </w:r>
    </w:p>
    <w:p>
      <w:pPr>
        <w:pStyle w:val="ListParagraph"/>
        <w:numPr>
          <w:ilvl w:val="0"/>
          <w:numId w:val="1"/>
        </w:numPr>
        <w:tabs>
          <w:tab w:pos="400" w:val="left" w:leader="none"/>
        </w:tabs>
        <w:spacing w:line="242" w:lineRule="exact" w:before="0" w:after="0"/>
        <w:ind w:left="400" w:right="0" w:hanging="240"/>
        <w:jc w:val="left"/>
        <w:rPr>
          <w:i/>
          <w:sz w:val="20"/>
        </w:rPr>
      </w:pPr>
      <w:r>
        <w:rPr>
          <w:sz w:val="20"/>
        </w:rPr>
        <w:t>Wanuskewin Heritage Park - </w:t>
      </w:r>
      <w:r>
        <w:rPr>
          <w:i/>
          <w:sz w:val="20"/>
        </w:rPr>
        <w:t>Kona Winter</w:t>
      </w:r>
      <w:r>
        <w:rPr>
          <w:i/>
          <w:spacing w:val="-10"/>
          <w:sz w:val="20"/>
        </w:rPr>
        <w:t> </w:t>
      </w:r>
      <w:r>
        <w:rPr>
          <w:i/>
          <w:sz w:val="20"/>
        </w:rPr>
        <w:t>Festival</w:t>
      </w:r>
    </w:p>
    <w:p>
      <w:pPr>
        <w:spacing w:after="0" w:line="242" w:lineRule="exact"/>
        <w:jc w:val="left"/>
        <w:rPr>
          <w:sz w:val="20"/>
        </w:rPr>
        <w:sectPr>
          <w:type w:val="continuous"/>
          <w:pgSz w:w="12240" w:h="15840"/>
          <w:pgMar w:top="1500" w:bottom="0" w:left="380" w:right="0"/>
          <w:cols w:num="2" w:equalWidth="0">
            <w:col w:w="5275" w:space="96"/>
            <w:col w:w="6489"/>
          </w:cols>
        </w:sectPr>
      </w:pPr>
    </w:p>
    <w:p>
      <w:pPr>
        <w:pStyle w:val="BodyText"/>
        <w:spacing w:before="11"/>
        <w:rPr>
          <w:i/>
          <w:sz w:val="8"/>
        </w:rPr>
      </w:pPr>
    </w:p>
    <w:p>
      <w:pPr>
        <w:pStyle w:val="BodyText"/>
        <w:spacing w:line="235" w:lineRule="auto" w:before="64"/>
        <w:ind w:left="160" w:right="536"/>
        <w:jc w:val="both"/>
      </w:pPr>
      <w:r>
        <w:rPr/>
        <w:t>If you are interested in getting out this winter and enjoying the many activities and events, or to promote your activity or event on the WintercityYXE events page, visit </w:t>
      </w:r>
      <w:hyperlink r:id="rId62">
        <w:r>
          <w:rPr/>
          <w:t>saskatoon.ca/WintercityYXE.</w:t>
        </w:r>
      </w:hyperlink>
    </w:p>
    <w:p>
      <w:pPr>
        <w:pStyle w:val="BodyText"/>
        <w:spacing w:before="5"/>
        <w:rPr>
          <w:sz w:val="21"/>
        </w:rPr>
      </w:pPr>
    </w:p>
    <w:p>
      <w:pPr>
        <w:pStyle w:val="Heading1"/>
        <w:spacing w:before="0"/>
        <w:jc w:val="both"/>
      </w:pPr>
      <w:r>
        <w:rPr/>
        <w:drawing>
          <wp:anchor distT="0" distB="0" distL="0" distR="0" allowOverlap="1" layoutInCell="1" locked="0" behindDoc="0" simplePos="0" relativeHeight="251696128">
            <wp:simplePos x="0" y="0"/>
            <wp:positionH relativeFrom="page">
              <wp:posOffset>5945759</wp:posOffset>
            </wp:positionH>
            <wp:positionV relativeFrom="paragraph">
              <wp:posOffset>-32040</wp:posOffset>
            </wp:positionV>
            <wp:extent cx="1509140" cy="648271"/>
            <wp:effectExtent l="0" t="0" r="0" b="0"/>
            <wp:wrapNone/>
            <wp:docPr id="33" name="image37.jpeg"/>
            <wp:cNvGraphicFramePr>
              <a:graphicFrameLocks noChangeAspect="1"/>
            </wp:cNvGraphicFramePr>
            <a:graphic>
              <a:graphicData uri="http://schemas.openxmlformats.org/drawingml/2006/picture">
                <pic:pic>
                  <pic:nvPicPr>
                    <pic:cNvPr id="34" name="image37.jpeg"/>
                    <pic:cNvPicPr/>
                  </pic:nvPicPr>
                  <pic:blipFill>
                    <a:blip r:embed="rId63" cstate="print"/>
                    <a:stretch>
                      <a:fillRect/>
                    </a:stretch>
                  </pic:blipFill>
                  <pic:spPr>
                    <a:xfrm>
                      <a:off x="0" y="0"/>
                      <a:ext cx="1509140" cy="648271"/>
                    </a:xfrm>
                    <a:prstGeom prst="rect">
                      <a:avLst/>
                    </a:prstGeom>
                  </pic:spPr>
                </pic:pic>
              </a:graphicData>
            </a:graphic>
          </wp:anchor>
        </w:drawing>
      </w:r>
      <w:r>
        <w:rPr/>
        <w:t>The Future of Winter in Saskatoon</w:t>
      </w:r>
    </w:p>
    <w:p>
      <w:pPr>
        <w:pStyle w:val="BodyText"/>
        <w:spacing w:before="6"/>
        <w:ind w:left="160"/>
        <w:jc w:val="both"/>
      </w:pPr>
      <w:r>
        <w:rPr>
          <w:color w:val="0088C7"/>
        </w:rPr>
        <w:t>Kristin Bruce, MPP, CAPM, Special Projects Manager | 306-975-2821 | </w:t>
      </w:r>
      <w:hyperlink r:id="rId64">
        <w:r>
          <w:rPr>
            <w:color w:val="0088C7"/>
          </w:rPr>
          <w:t>kristin.bruce@saskatoon.ca</w:t>
        </w:r>
      </w:hyperlink>
    </w:p>
    <w:p>
      <w:pPr>
        <w:pStyle w:val="BodyText"/>
        <w:spacing w:before="7"/>
        <w:rPr>
          <w:sz w:val="26"/>
        </w:rPr>
      </w:pPr>
    </w:p>
    <w:p>
      <w:pPr>
        <w:pStyle w:val="BodyText"/>
        <w:spacing w:line="235" w:lineRule="auto" w:before="1"/>
        <w:ind w:left="160" w:right="539"/>
        <w:jc w:val="both"/>
      </w:pPr>
      <w:r>
        <w:rPr/>
        <w:t>Climate</w:t>
      </w:r>
      <w:r>
        <w:rPr>
          <w:spacing w:val="-10"/>
        </w:rPr>
        <w:t> </w:t>
      </w:r>
      <w:r>
        <w:rPr/>
        <w:t>change</w:t>
      </w:r>
      <w:r>
        <w:rPr>
          <w:spacing w:val="-9"/>
        </w:rPr>
        <w:t> </w:t>
      </w:r>
      <w:r>
        <w:rPr/>
        <w:t>is</w:t>
      </w:r>
      <w:r>
        <w:rPr>
          <w:spacing w:val="-10"/>
        </w:rPr>
        <w:t> </w:t>
      </w:r>
      <w:r>
        <w:rPr/>
        <w:t>impacting</w:t>
      </w:r>
      <w:r>
        <w:rPr>
          <w:spacing w:val="-9"/>
        </w:rPr>
        <w:t> </w:t>
      </w:r>
      <w:r>
        <w:rPr/>
        <w:t>weather</w:t>
      </w:r>
      <w:r>
        <w:rPr>
          <w:spacing w:val="-9"/>
        </w:rPr>
        <w:t> </w:t>
      </w:r>
      <w:r>
        <w:rPr/>
        <w:t>patterns</w:t>
      </w:r>
      <w:r>
        <w:rPr>
          <w:spacing w:val="-9"/>
        </w:rPr>
        <w:t> </w:t>
      </w:r>
      <w:r>
        <w:rPr/>
        <w:t>and</w:t>
      </w:r>
      <w:r>
        <w:rPr>
          <w:spacing w:val="-9"/>
        </w:rPr>
        <w:t> </w:t>
      </w:r>
      <w:r>
        <w:rPr/>
        <w:t>conditions</w:t>
      </w:r>
      <w:r>
        <w:rPr>
          <w:spacing w:val="-9"/>
        </w:rPr>
        <w:t> </w:t>
      </w:r>
      <w:r>
        <w:rPr/>
        <w:t>in</w:t>
      </w:r>
      <w:r>
        <w:rPr>
          <w:spacing w:val="-9"/>
        </w:rPr>
        <w:t> </w:t>
      </w:r>
      <w:r>
        <w:rPr/>
        <w:t>each</w:t>
      </w:r>
      <w:r>
        <w:rPr>
          <w:spacing w:val="-9"/>
        </w:rPr>
        <w:t> </w:t>
      </w:r>
      <w:r>
        <w:rPr/>
        <w:t>of</w:t>
      </w:r>
      <w:r>
        <w:rPr>
          <w:spacing w:val="-9"/>
        </w:rPr>
        <w:t> </w:t>
      </w:r>
      <w:r>
        <w:rPr/>
        <w:t>our</w:t>
      </w:r>
      <w:r>
        <w:rPr>
          <w:spacing w:val="-9"/>
        </w:rPr>
        <w:t> </w:t>
      </w:r>
      <w:r>
        <w:rPr/>
        <w:t>four</w:t>
      </w:r>
      <w:r>
        <w:rPr>
          <w:spacing w:val="-10"/>
        </w:rPr>
        <w:t> </w:t>
      </w:r>
      <w:r>
        <w:rPr/>
        <w:t>seasons.</w:t>
      </w:r>
      <w:r>
        <w:rPr>
          <w:spacing w:val="-9"/>
        </w:rPr>
        <w:t> </w:t>
      </w:r>
      <w:r>
        <w:rPr/>
        <w:t>A</w:t>
      </w:r>
      <w:r>
        <w:rPr>
          <w:spacing w:val="-9"/>
        </w:rPr>
        <w:t> </w:t>
      </w:r>
      <w:r>
        <w:rPr/>
        <w:t>recent</w:t>
      </w:r>
      <w:r>
        <w:rPr>
          <w:spacing w:val="-9"/>
        </w:rPr>
        <w:t> </w:t>
      </w:r>
      <w:r>
        <w:rPr/>
        <w:t>report</w:t>
      </w:r>
      <w:r>
        <w:rPr>
          <w:spacing w:val="-9"/>
        </w:rPr>
        <w:t> </w:t>
      </w:r>
      <w:r>
        <w:rPr/>
        <w:t>called</w:t>
      </w:r>
      <w:r>
        <w:rPr>
          <w:spacing w:val="-9"/>
        </w:rPr>
        <w:t> </w:t>
      </w:r>
      <w:r>
        <w:rPr>
          <w:spacing w:val="-3"/>
        </w:rPr>
        <w:t>Canada’s</w:t>
      </w:r>
      <w:r>
        <w:rPr>
          <w:spacing w:val="-9"/>
        </w:rPr>
        <w:t> </w:t>
      </w:r>
      <w:r>
        <w:rPr/>
        <w:t>Changing</w:t>
      </w:r>
      <w:r>
        <w:rPr>
          <w:spacing w:val="-9"/>
        </w:rPr>
        <w:t> </w:t>
      </w:r>
      <w:r>
        <w:rPr/>
        <w:t>Climate outlined that Canada is warming at double the global</w:t>
      </w:r>
      <w:r>
        <w:rPr>
          <w:spacing w:val="-7"/>
        </w:rPr>
        <w:t> </w:t>
      </w:r>
      <w:r>
        <w:rPr/>
        <w:t>rate.</w:t>
      </w:r>
    </w:p>
    <w:p>
      <w:pPr>
        <w:pStyle w:val="BodyText"/>
        <w:spacing w:before="10"/>
        <w:rPr>
          <w:sz w:val="14"/>
        </w:rPr>
      </w:pPr>
    </w:p>
    <w:p>
      <w:pPr>
        <w:pStyle w:val="BodyText"/>
        <w:spacing w:line="235" w:lineRule="auto"/>
        <w:ind w:left="160" w:right="536"/>
        <w:jc w:val="both"/>
      </w:pPr>
      <w:r>
        <w:rPr/>
        <w:t>In Saskatoon, the same trend holds true. The average annual temperature has increased more than 1 C since 1902. Meanwhile, seasonal warming trends have even higher rates of change. Warming conditions like these create a cascade of climatic changes, such as shifting precipitation trends and increasing variability during seasonal transition months.</w:t>
      </w:r>
    </w:p>
    <w:p>
      <w:pPr>
        <w:pStyle w:val="BodyText"/>
        <w:spacing w:before="11"/>
        <w:rPr>
          <w:sz w:val="14"/>
        </w:rPr>
      </w:pPr>
    </w:p>
    <w:p>
      <w:pPr>
        <w:pStyle w:val="BodyText"/>
        <w:spacing w:line="235" w:lineRule="auto" w:before="1"/>
        <w:ind w:left="160" w:right="540"/>
        <w:jc w:val="both"/>
      </w:pPr>
      <w:r>
        <w:rPr/>
        <w:t>Local</w:t>
      </w:r>
      <w:r>
        <w:rPr>
          <w:spacing w:val="-15"/>
        </w:rPr>
        <w:t> </w:t>
      </w:r>
      <w:r>
        <w:rPr/>
        <w:t>Actions:</w:t>
      </w:r>
      <w:r>
        <w:rPr>
          <w:spacing w:val="-15"/>
        </w:rPr>
        <w:t> </w:t>
      </w:r>
      <w:r>
        <w:rPr/>
        <w:t>The</w:t>
      </w:r>
      <w:r>
        <w:rPr>
          <w:spacing w:val="-15"/>
        </w:rPr>
        <w:t> </w:t>
      </w:r>
      <w:r>
        <w:rPr/>
        <w:t>City</w:t>
      </w:r>
      <w:r>
        <w:rPr>
          <w:spacing w:val="-14"/>
        </w:rPr>
        <w:t> </w:t>
      </w:r>
      <w:r>
        <w:rPr/>
        <w:t>of</w:t>
      </w:r>
      <w:r>
        <w:rPr>
          <w:spacing w:val="-15"/>
        </w:rPr>
        <w:t> </w:t>
      </w:r>
      <w:r>
        <w:rPr>
          <w:spacing w:val="-3"/>
        </w:rPr>
        <w:t>Saskatoon’s</w:t>
      </w:r>
      <w:r>
        <w:rPr>
          <w:spacing w:val="-15"/>
        </w:rPr>
        <w:t> </w:t>
      </w:r>
      <w:r>
        <w:rPr/>
        <w:t>Adaptation</w:t>
      </w:r>
      <w:r>
        <w:rPr>
          <w:spacing w:val="-15"/>
        </w:rPr>
        <w:t> </w:t>
      </w:r>
      <w:r>
        <w:rPr>
          <w:spacing w:val="-3"/>
        </w:rPr>
        <w:t>Strategy,</w:t>
      </w:r>
      <w:r>
        <w:rPr>
          <w:spacing w:val="-14"/>
        </w:rPr>
        <w:t> </w:t>
      </w:r>
      <w:r>
        <w:rPr/>
        <w:t>as</w:t>
      </w:r>
      <w:r>
        <w:rPr>
          <w:spacing w:val="-15"/>
        </w:rPr>
        <w:t> </w:t>
      </w:r>
      <w:r>
        <w:rPr/>
        <w:t>part</w:t>
      </w:r>
      <w:r>
        <w:rPr>
          <w:spacing w:val="-15"/>
        </w:rPr>
        <w:t> </w:t>
      </w:r>
      <w:r>
        <w:rPr/>
        <w:t>of</w:t>
      </w:r>
      <w:r>
        <w:rPr>
          <w:spacing w:val="-14"/>
        </w:rPr>
        <w:t> </w:t>
      </w:r>
      <w:r>
        <w:rPr/>
        <w:t>the</w:t>
      </w:r>
      <w:r>
        <w:rPr>
          <w:spacing w:val="-15"/>
        </w:rPr>
        <w:t> </w:t>
      </w:r>
      <w:r>
        <w:rPr/>
        <w:t>City</w:t>
      </w:r>
      <w:r>
        <w:rPr>
          <w:spacing w:val="-15"/>
        </w:rPr>
        <w:t> </w:t>
      </w:r>
      <w:r>
        <w:rPr/>
        <w:t>of</w:t>
      </w:r>
      <w:r>
        <w:rPr>
          <w:spacing w:val="-15"/>
        </w:rPr>
        <w:t> </w:t>
      </w:r>
      <w:r>
        <w:rPr>
          <w:spacing w:val="-3"/>
        </w:rPr>
        <w:t>Saskatoon’s</w:t>
      </w:r>
      <w:r>
        <w:rPr>
          <w:spacing w:val="-14"/>
        </w:rPr>
        <w:t> </w:t>
      </w:r>
      <w:r>
        <w:rPr/>
        <w:t>Climate</w:t>
      </w:r>
      <w:r>
        <w:rPr>
          <w:spacing w:val="-15"/>
        </w:rPr>
        <w:t> </w:t>
      </w:r>
      <w:r>
        <w:rPr/>
        <w:t>Action</w:t>
      </w:r>
      <w:r>
        <w:rPr>
          <w:spacing w:val="-15"/>
        </w:rPr>
        <w:t> </w:t>
      </w:r>
      <w:r>
        <w:rPr/>
        <w:t>Plan,</w:t>
      </w:r>
      <w:r>
        <w:rPr>
          <w:spacing w:val="-15"/>
        </w:rPr>
        <w:t> </w:t>
      </w:r>
      <w:r>
        <w:rPr/>
        <w:t>outlined</w:t>
      </w:r>
      <w:r>
        <w:rPr>
          <w:spacing w:val="-14"/>
        </w:rPr>
        <w:t> </w:t>
      </w:r>
      <w:r>
        <w:rPr/>
        <w:t>climate</w:t>
      </w:r>
      <w:r>
        <w:rPr>
          <w:spacing w:val="-15"/>
        </w:rPr>
        <w:t> </w:t>
      </w:r>
      <w:r>
        <w:rPr/>
        <w:t>projections for Saskatoon for the 2021-2050 time period. Climate models of a status quo or business-as-planned emissions </w:t>
      </w:r>
      <w:r>
        <w:rPr>
          <w:spacing w:val="-3"/>
        </w:rPr>
        <w:t>rate </w:t>
      </w:r>
      <w:r>
        <w:rPr/>
        <w:t>project the following changes to </w:t>
      </w:r>
      <w:r>
        <w:rPr>
          <w:spacing w:val="-3"/>
        </w:rPr>
        <w:t>Saskatoon’s </w:t>
      </w:r>
      <w:r>
        <w:rPr/>
        <w:t>winter season:</w:t>
      </w:r>
    </w:p>
    <w:p>
      <w:pPr>
        <w:pStyle w:val="ListParagraph"/>
        <w:numPr>
          <w:ilvl w:val="0"/>
          <w:numId w:val="1"/>
        </w:numPr>
        <w:tabs>
          <w:tab w:pos="400" w:val="left" w:leader="none"/>
        </w:tabs>
        <w:spacing w:line="242" w:lineRule="exact" w:before="178" w:after="0"/>
        <w:ind w:left="400" w:right="0" w:hanging="240"/>
        <w:jc w:val="left"/>
        <w:rPr>
          <w:sz w:val="20"/>
        </w:rPr>
      </w:pPr>
      <w:r>
        <w:rPr>
          <w:sz w:val="20"/>
        </w:rPr>
        <w:t>Average winter temperatures are likely to warm by approximately 3</w:t>
      </w:r>
      <w:r>
        <w:rPr>
          <w:spacing w:val="-7"/>
          <w:sz w:val="20"/>
        </w:rPr>
        <w:t> </w:t>
      </w:r>
      <w:r>
        <w:rPr>
          <w:sz w:val="20"/>
        </w:rPr>
        <w:t>C;</w:t>
      </w:r>
    </w:p>
    <w:p>
      <w:pPr>
        <w:pStyle w:val="ListParagraph"/>
        <w:numPr>
          <w:ilvl w:val="0"/>
          <w:numId w:val="1"/>
        </w:numPr>
        <w:tabs>
          <w:tab w:pos="400" w:val="left" w:leader="none"/>
        </w:tabs>
        <w:spacing w:line="240" w:lineRule="exact" w:before="0" w:after="0"/>
        <w:ind w:left="400" w:right="0" w:hanging="240"/>
        <w:jc w:val="left"/>
        <w:rPr>
          <w:sz w:val="20"/>
        </w:rPr>
      </w:pPr>
      <w:r>
        <w:rPr>
          <w:sz w:val="20"/>
        </w:rPr>
        <w:t>The</w:t>
      </w:r>
      <w:r>
        <w:rPr>
          <w:spacing w:val="-3"/>
          <w:sz w:val="20"/>
        </w:rPr>
        <w:t> </w:t>
      </w:r>
      <w:r>
        <w:rPr>
          <w:sz w:val="20"/>
        </w:rPr>
        <w:t>frequency</w:t>
      </w:r>
      <w:r>
        <w:rPr>
          <w:spacing w:val="-1"/>
          <w:sz w:val="20"/>
        </w:rPr>
        <w:t> </w:t>
      </w:r>
      <w:r>
        <w:rPr>
          <w:sz w:val="20"/>
        </w:rPr>
        <w:t>of</w:t>
      </w:r>
      <w:r>
        <w:rPr>
          <w:spacing w:val="-3"/>
          <w:sz w:val="20"/>
        </w:rPr>
        <w:t> </w:t>
      </w:r>
      <w:r>
        <w:rPr>
          <w:sz w:val="20"/>
        </w:rPr>
        <w:t>days</w:t>
      </w:r>
      <w:r>
        <w:rPr>
          <w:spacing w:val="-2"/>
          <w:sz w:val="20"/>
        </w:rPr>
        <w:t> </w:t>
      </w:r>
      <w:r>
        <w:rPr>
          <w:sz w:val="20"/>
        </w:rPr>
        <w:t>with</w:t>
      </w:r>
      <w:r>
        <w:rPr>
          <w:spacing w:val="-2"/>
          <w:sz w:val="20"/>
        </w:rPr>
        <w:t> </w:t>
      </w:r>
      <w:r>
        <w:rPr>
          <w:sz w:val="20"/>
        </w:rPr>
        <w:t>temperatures</w:t>
      </w:r>
      <w:r>
        <w:rPr>
          <w:spacing w:val="-1"/>
          <w:sz w:val="20"/>
        </w:rPr>
        <w:t> </w:t>
      </w:r>
      <w:r>
        <w:rPr>
          <w:sz w:val="20"/>
        </w:rPr>
        <w:t>below</w:t>
      </w:r>
      <w:r>
        <w:rPr>
          <w:spacing w:val="-2"/>
          <w:sz w:val="20"/>
        </w:rPr>
        <w:t> </w:t>
      </w:r>
      <w:r>
        <w:rPr>
          <w:sz w:val="20"/>
        </w:rPr>
        <w:t>-30</w:t>
      </w:r>
      <w:r>
        <w:rPr>
          <w:spacing w:val="-2"/>
          <w:sz w:val="20"/>
        </w:rPr>
        <w:t> </w:t>
      </w:r>
      <w:r>
        <w:rPr>
          <w:sz w:val="20"/>
        </w:rPr>
        <w:t>C</w:t>
      </w:r>
      <w:r>
        <w:rPr>
          <w:spacing w:val="-2"/>
          <w:sz w:val="20"/>
        </w:rPr>
        <w:t> </w:t>
      </w:r>
      <w:r>
        <w:rPr>
          <w:sz w:val="20"/>
        </w:rPr>
        <w:t>is</w:t>
      </w:r>
      <w:r>
        <w:rPr>
          <w:spacing w:val="-3"/>
          <w:sz w:val="20"/>
        </w:rPr>
        <w:t> </w:t>
      </w:r>
      <w:r>
        <w:rPr>
          <w:sz w:val="20"/>
        </w:rPr>
        <w:t>set</w:t>
      </w:r>
      <w:r>
        <w:rPr>
          <w:spacing w:val="-1"/>
          <w:sz w:val="20"/>
        </w:rPr>
        <w:t> </w:t>
      </w:r>
      <w:r>
        <w:rPr>
          <w:sz w:val="20"/>
        </w:rPr>
        <w:t>to</w:t>
      </w:r>
      <w:r>
        <w:rPr>
          <w:spacing w:val="-3"/>
          <w:sz w:val="20"/>
        </w:rPr>
        <w:t> </w:t>
      </w:r>
      <w:r>
        <w:rPr>
          <w:sz w:val="20"/>
        </w:rPr>
        <w:t>fall</w:t>
      </w:r>
      <w:r>
        <w:rPr>
          <w:spacing w:val="-2"/>
          <w:sz w:val="20"/>
        </w:rPr>
        <w:t> </w:t>
      </w:r>
      <w:r>
        <w:rPr>
          <w:sz w:val="20"/>
        </w:rPr>
        <w:t>from</w:t>
      </w:r>
      <w:r>
        <w:rPr>
          <w:spacing w:val="-3"/>
          <w:sz w:val="20"/>
        </w:rPr>
        <w:t> </w:t>
      </w:r>
      <w:r>
        <w:rPr>
          <w:sz w:val="20"/>
        </w:rPr>
        <w:t>an</w:t>
      </w:r>
      <w:r>
        <w:rPr>
          <w:spacing w:val="-2"/>
          <w:sz w:val="20"/>
        </w:rPr>
        <w:t> </w:t>
      </w:r>
      <w:r>
        <w:rPr>
          <w:sz w:val="20"/>
        </w:rPr>
        <w:t>average</w:t>
      </w:r>
      <w:r>
        <w:rPr>
          <w:spacing w:val="-1"/>
          <w:sz w:val="20"/>
        </w:rPr>
        <w:t> </w:t>
      </w:r>
      <w:r>
        <w:rPr>
          <w:sz w:val="20"/>
        </w:rPr>
        <w:t>of</w:t>
      </w:r>
      <w:r>
        <w:rPr>
          <w:spacing w:val="-3"/>
          <w:sz w:val="20"/>
        </w:rPr>
        <w:t> </w:t>
      </w:r>
      <w:r>
        <w:rPr>
          <w:sz w:val="20"/>
        </w:rPr>
        <w:t>13</w:t>
      </w:r>
      <w:r>
        <w:rPr>
          <w:spacing w:val="-1"/>
          <w:sz w:val="20"/>
        </w:rPr>
        <w:t> </w:t>
      </w:r>
      <w:r>
        <w:rPr>
          <w:sz w:val="20"/>
        </w:rPr>
        <w:t>per</w:t>
      </w:r>
      <w:r>
        <w:rPr>
          <w:spacing w:val="-3"/>
          <w:sz w:val="20"/>
        </w:rPr>
        <w:t> </w:t>
      </w:r>
      <w:r>
        <w:rPr>
          <w:sz w:val="20"/>
        </w:rPr>
        <w:t>year</w:t>
      </w:r>
      <w:r>
        <w:rPr>
          <w:spacing w:val="-1"/>
          <w:sz w:val="20"/>
        </w:rPr>
        <w:t> </w:t>
      </w:r>
      <w:r>
        <w:rPr>
          <w:sz w:val="20"/>
        </w:rPr>
        <w:t>to</w:t>
      </w:r>
      <w:r>
        <w:rPr>
          <w:spacing w:val="-3"/>
          <w:sz w:val="20"/>
        </w:rPr>
        <w:t> </w:t>
      </w:r>
      <w:r>
        <w:rPr>
          <w:sz w:val="20"/>
        </w:rPr>
        <w:t>around</w:t>
      </w:r>
      <w:r>
        <w:rPr>
          <w:spacing w:val="-2"/>
          <w:sz w:val="20"/>
        </w:rPr>
        <w:t> </w:t>
      </w:r>
      <w:r>
        <w:rPr>
          <w:sz w:val="20"/>
        </w:rPr>
        <w:t>four</w:t>
      </w:r>
      <w:r>
        <w:rPr>
          <w:spacing w:val="-3"/>
          <w:sz w:val="20"/>
        </w:rPr>
        <w:t> </w:t>
      </w:r>
      <w:r>
        <w:rPr>
          <w:sz w:val="20"/>
        </w:rPr>
        <w:t>per</w:t>
      </w:r>
      <w:r>
        <w:rPr>
          <w:spacing w:val="-2"/>
          <w:sz w:val="20"/>
        </w:rPr>
        <w:t> </w:t>
      </w:r>
      <w:r>
        <w:rPr>
          <w:sz w:val="20"/>
        </w:rPr>
        <w:t>year;</w:t>
      </w:r>
    </w:p>
    <w:p>
      <w:pPr>
        <w:pStyle w:val="ListParagraph"/>
        <w:numPr>
          <w:ilvl w:val="0"/>
          <w:numId w:val="1"/>
        </w:numPr>
        <w:tabs>
          <w:tab w:pos="400" w:val="left" w:leader="none"/>
        </w:tabs>
        <w:spacing w:line="240" w:lineRule="exact" w:before="0" w:after="0"/>
        <w:ind w:left="400" w:right="0" w:hanging="240"/>
        <w:jc w:val="left"/>
        <w:rPr>
          <w:sz w:val="20"/>
        </w:rPr>
      </w:pPr>
      <w:r>
        <w:rPr>
          <w:sz w:val="20"/>
        </w:rPr>
        <w:t>The length of the </w:t>
      </w:r>
      <w:r>
        <w:rPr>
          <w:spacing w:val="-3"/>
          <w:sz w:val="20"/>
        </w:rPr>
        <w:t>frost-free </w:t>
      </w:r>
      <w:r>
        <w:rPr>
          <w:sz w:val="20"/>
        </w:rPr>
        <w:t>season could increase by 20 to 35</w:t>
      </w:r>
      <w:r>
        <w:rPr>
          <w:spacing w:val="-5"/>
          <w:sz w:val="20"/>
        </w:rPr>
        <w:t> </w:t>
      </w:r>
      <w:r>
        <w:rPr>
          <w:sz w:val="20"/>
        </w:rPr>
        <w:t>days;</w:t>
      </w:r>
    </w:p>
    <w:p>
      <w:pPr>
        <w:pStyle w:val="ListParagraph"/>
        <w:numPr>
          <w:ilvl w:val="0"/>
          <w:numId w:val="1"/>
        </w:numPr>
        <w:tabs>
          <w:tab w:pos="400" w:val="left" w:leader="none"/>
        </w:tabs>
        <w:spacing w:line="240" w:lineRule="exact" w:before="0" w:after="0"/>
        <w:ind w:left="400" w:right="0" w:hanging="240"/>
        <w:jc w:val="left"/>
        <w:rPr>
          <w:sz w:val="20"/>
        </w:rPr>
      </w:pPr>
      <w:r>
        <w:rPr>
          <w:sz w:val="20"/>
        </w:rPr>
        <w:t>The number of freeze-thaw cycles occurring per year will be highly variable;</w:t>
      </w:r>
      <w:r>
        <w:rPr>
          <w:spacing w:val="-13"/>
          <w:sz w:val="20"/>
        </w:rPr>
        <w:t> </w:t>
      </w:r>
      <w:r>
        <w:rPr>
          <w:sz w:val="20"/>
        </w:rPr>
        <w:t>and</w:t>
      </w:r>
    </w:p>
    <w:p>
      <w:pPr>
        <w:pStyle w:val="ListParagraph"/>
        <w:numPr>
          <w:ilvl w:val="0"/>
          <w:numId w:val="1"/>
        </w:numPr>
        <w:tabs>
          <w:tab w:pos="400" w:val="left" w:leader="none"/>
        </w:tabs>
        <w:spacing w:line="242" w:lineRule="exact" w:before="0" w:after="0"/>
        <w:ind w:left="399" w:right="0" w:hanging="240"/>
        <w:jc w:val="left"/>
        <w:rPr>
          <w:sz w:val="20"/>
        </w:rPr>
      </w:pPr>
      <w:r>
        <w:rPr>
          <w:sz w:val="20"/>
        </w:rPr>
        <w:t>Winter</w:t>
      </w:r>
      <w:r>
        <w:rPr>
          <w:spacing w:val="-7"/>
          <w:sz w:val="20"/>
        </w:rPr>
        <w:t> </w:t>
      </w:r>
      <w:r>
        <w:rPr>
          <w:sz w:val="20"/>
        </w:rPr>
        <w:t>precipitation</w:t>
      </w:r>
      <w:r>
        <w:rPr>
          <w:spacing w:val="-7"/>
          <w:sz w:val="20"/>
        </w:rPr>
        <w:t> </w:t>
      </w:r>
      <w:r>
        <w:rPr>
          <w:sz w:val="20"/>
        </w:rPr>
        <w:t>rates</w:t>
      </w:r>
      <w:r>
        <w:rPr>
          <w:spacing w:val="-7"/>
          <w:sz w:val="20"/>
        </w:rPr>
        <w:t> </w:t>
      </w:r>
      <w:r>
        <w:rPr>
          <w:sz w:val="20"/>
        </w:rPr>
        <w:t>will</w:t>
      </w:r>
      <w:r>
        <w:rPr>
          <w:spacing w:val="-6"/>
          <w:sz w:val="20"/>
        </w:rPr>
        <w:t> </w:t>
      </w:r>
      <w:r>
        <w:rPr>
          <w:sz w:val="20"/>
        </w:rPr>
        <w:t>be</w:t>
      </w:r>
      <w:r>
        <w:rPr>
          <w:spacing w:val="-7"/>
          <w:sz w:val="20"/>
        </w:rPr>
        <w:t> </w:t>
      </w:r>
      <w:r>
        <w:rPr>
          <w:sz w:val="20"/>
        </w:rPr>
        <w:t>highly</w:t>
      </w:r>
      <w:r>
        <w:rPr>
          <w:spacing w:val="-7"/>
          <w:sz w:val="20"/>
        </w:rPr>
        <w:t> </w:t>
      </w:r>
      <w:r>
        <w:rPr>
          <w:sz w:val="20"/>
        </w:rPr>
        <w:t>variable</w:t>
      </w:r>
      <w:r>
        <w:rPr>
          <w:spacing w:val="-7"/>
          <w:sz w:val="20"/>
        </w:rPr>
        <w:t> </w:t>
      </w:r>
      <w:r>
        <w:rPr>
          <w:sz w:val="20"/>
        </w:rPr>
        <w:t>due</w:t>
      </w:r>
      <w:r>
        <w:rPr>
          <w:spacing w:val="-6"/>
          <w:sz w:val="20"/>
        </w:rPr>
        <w:t> </w:t>
      </w:r>
      <w:r>
        <w:rPr>
          <w:sz w:val="20"/>
        </w:rPr>
        <w:t>in</w:t>
      </w:r>
      <w:r>
        <w:rPr>
          <w:spacing w:val="-7"/>
          <w:sz w:val="20"/>
        </w:rPr>
        <w:t> </w:t>
      </w:r>
      <w:r>
        <w:rPr>
          <w:sz w:val="20"/>
        </w:rPr>
        <w:t>part</w:t>
      </w:r>
      <w:r>
        <w:rPr>
          <w:spacing w:val="-7"/>
          <w:sz w:val="20"/>
        </w:rPr>
        <w:t> </w:t>
      </w:r>
      <w:r>
        <w:rPr>
          <w:sz w:val="20"/>
        </w:rPr>
        <w:t>to</w:t>
      </w:r>
      <w:r>
        <w:rPr>
          <w:spacing w:val="-7"/>
          <w:sz w:val="20"/>
        </w:rPr>
        <w:t> </w:t>
      </w:r>
      <w:r>
        <w:rPr>
          <w:sz w:val="20"/>
        </w:rPr>
        <w:t>changing</w:t>
      </w:r>
      <w:r>
        <w:rPr>
          <w:spacing w:val="-6"/>
          <w:sz w:val="20"/>
        </w:rPr>
        <w:t> </w:t>
      </w:r>
      <w:r>
        <w:rPr>
          <w:sz w:val="20"/>
        </w:rPr>
        <w:t>temperature</w:t>
      </w:r>
      <w:r>
        <w:rPr>
          <w:spacing w:val="-7"/>
          <w:sz w:val="20"/>
        </w:rPr>
        <w:t> </w:t>
      </w:r>
      <w:r>
        <w:rPr>
          <w:sz w:val="20"/>
        </w:rPr>
        <w:t>trends</w:t>
      </w:r>
      <w:r>
        <w:rPr>
          <w:spacing w:val="-7"/>
          <w:sz w:val="20"/>
        </w:rPr>
        <w:t> </w:t>
      </w:r>
      <w:r>
        <w:rPr>
          <w:sz w:val="20"/>
        </w:rPr>
        <w:t>increasing</w:t>
      </w:r>
      <w:r>
        <w:rPr>
          <w:spacing w:val="-7"/>
          <w:sz w:val="20"/>
        </w:rPr>
        <w:t> </w:t>
      </w:r>
      <w:r>
        <w:rPr>
          <w:sz w:val="20"/>
        </w:rPr>
        <w:t>the</w:t>
      </w:r>
      <w:r>
        <w:rPr>
          <w:spacing w:val="-6"/>
          <w:sz w:val="20"/>
        </w:rPr>
        <w:t> </w:t>
      </w:r>
      <w:r>
        <w:rPr>
          <w:sz w:val="20"/>
        </w:rPr>
        <w:t>risk</w:t>
      </w:r>
      <w:r>
        <w:rPr>
          <w:spacing w:val="-7"/>
          <w:sz w:val="20"/>
        </w:rPr>
        <w:t> </w:t>
      </w:r>
      <w:r>
        <w:rPr>
          <w:sz w:val="20"/>
        </w:rPr>
        <w:t>of</w:t>
      </w:r>
      <w:r>
        <w:rPr>
          <w:spacing w:val="-7"/>
          <w:sz w:val="20"/>
        </w:rPr>
        <w:t> </w:t>
      </w:r>
      <w:r>
        <w:rPr>
          <w:sz w:val="20"/>
        </w:rPr>
        <w:t>severe</w:t>
      </w:r>
      <w:r>
        <w:rPr>
          <w:spacing w:val="-7"/>
          <w:sz w:val="20"/>
        </w:rPr>
        <w:t> </w:t>
      </w:r>
      <w:r>
        <w:rPr>
          <w:sz w:val="20"/>
        </w:rPr>
        <w:t>winter</w:t>
      </w:r>
      <w:r>
        <w:rPr>
          <w:spacing w:val="-6"/>
          <w:sz w:val="20"/>
        </w:rPr>
        <w:t> </w:t>
      </w:r>
      <w:r>
        <w:rPr>
          <w:sz w:val="20"/>
        </w:rPr>
        <w:t>storms.</w:t>
      </w:r>
    </w:p>
    <w:p>
      <w:pPr>
        <w:pStyle w:val="BodyText"/>
        <w:spacing w:before="8"/>
        <w:rPr>
          <w:sz w:val="10"/>
        </w:rPr>
      </w:pPr>
    </w:p>
    <w:p>
      <w:pPr>
        <w:spacing w:after="0"/>
        <w:rPr>
          <w:sz w:val="10"/>
        </w:rPr>
        <w:sectPr>
          <w:type w:val="continuous"/>
          <w:pgSz w:w="12240" w:h="15840"/>
          <w:pgMar w:top="1500" w:bottom="0" w:left="380" w:right="0"/>
        </w:sectPr>
      </w:pPr>
    </w:p>
    <w:p>
      <w:pPr>
        <w:pStyle w:val="BodyText"/>
        <w:spacing w:before="5"/>
        <w:rPr>
          <w:sz w:val="26"/>
        </w:rPr>
      </w:pPr>
    </w:p>
    <w:p>
      <w:pPr>
        <w:tabs>
          <w:tab w:pos="5409" w:val="left" w:leader="none"/>
        </w:tabs>
        <w:spacing w:before="0"/>
        <w:ind w:left="159" w:right="0" w:firstLine="0"/>
        <w:jc w:val="left"/>
        <w:rPr>
          <w:rFonts w:ascii="Arial" w:hAnsi="Arial"/>
          <w:sz w:val="24"/>
        </w:rPr>
      </w:pPr>
      <w:r>
        <w:rPr/>
        <w:drawing>
          <wp:inline distT="0" distB="0" distL="0" distR="0">
            <wp:extent cx="803874" cy="181368"/>
            <wp:effectExtent l="0" t="0" r="0" b="0"/>
            <wp:docPr id="35" name="image3.png"/>
            <wp:cNvGraphicFramePr>
              <a:graphicFrameLocks noChangeAspect="1"/>
            </wp:cNvGraphicFramePr>
            <a:graphic>
              <a:graphicData uri="http://schemas.openxmlformats.org/drawingml/2006/picture">
                <pic:pic>
                  <pic:nvPicPr>
                    <pic:cNvPr id="36" name="image3.png"/>
                    <pic:cNvPicPr/>
                  </pic:nvPicPr>
                  <pic:blipFill>
                    <a:blip r:embed="rId49" cstate="print"/>
                    <a:stretch>
                      <a:fillRect/>
                    </a:stretch>
                  </pic:blipFill>
                  <pic:spPr>
                    <a:xfrm>
                      <a:off x="0" y="0"/>
                      <a:ext cx="803874" cy="181368"/>
                    </a:xfrm>
                    <a:prstGeom prst="rect">
                      <a:avLst/>
                    </a:prstGeom>
                  </pic:spPr>
                </pic:pic>
              </a:graphicData>
            </a:graphic>
          </wp:inline>
        </w:drawing>
      </w:r>
      <w:r>
        <w:rPr/>
      </w:r>
      <w:r>
        <w:rPr>
          <w:rFonts w:ascii="Times New Roman" w:hAnsi="Times New Roman"/>
          <w:position w:val="1"/>
          <w:sz w:val="20"/>
        </w:rPr>
        <w:tab/>
      </w:r>
      <w:r>
        <w:rPr>
          <w:rFonts w:ascii="Times New Roman" w:hAnsi="Times New Roman"/>
          <w:spacing w:val="-16"/>
          <w:position w:val="1"/>
          <w:sz w:val="20"/>
        </w:rPr>
        <w:t> </w:t>
      </w:r>
      <w:r>
        <w:rPr>
          <w:rFonts w:ascii="Arial" w:hAnsi="Arial"/>
          <w:position w:val="1"/>
          <w:sz w:val="24"/>
        </w:rPr>
        <w:t>– 10</w:t>
      </w:r>
      <w:r>
        <w:rPr>
          <w:rFonts w:ascii="Arial" w:hAnsi="Arial"/>
          <w:spacing w:val="-23"/>
          <w:position w:val="1"/>
          <w:sz w:val="24"/>
        </w:rPr>
        <w:t> </w:t>
      </w:r>
      <w:r>
        <w:rPr>
          <w:rFonts w:ascii="Arial" w:hAnsi="Arial"/>
          <w:spacing w:val="-14"/>
          <w:position w:val="1"/>
          <w:sz w:val="24"/>
        </w:rPr>
        <w:t>–</w:t>
      </w:r>
    </w:p>
    <w:p>
      <w:pPr>
        <w:spacing w:before="64"/>
        <w:ind w:left="159" w:right="0" w:firstLine="0"/>
        <w:jc w:val="left"/>
        <w:rPr>
          <w:i/>
          <w:sz w:val="18"/>
        </w:rPr>
      </w:pPr>
      <w:r>
        <w:rPr/>
        <w:br w:type="column"/>
      </w:r>
      <w:r>
        <w:rPr>
          <w:i/>
          <w:sz w:val="18"/>
        </w:rPr>
        <w:t>Continued on page 11</w:t>
      </w:r>
    </w:p>
    <w:p>
      <w:pPr>
        <w:spacing w:after="0"/>
        <w:jc w:val="left"/>
        <w:rPr>
          <w:sz w:val="18"/>
        </w:rPr>
        <w:sectPr>
          <w:type w:val="continuous"/>
          <w:pgSz w:w="12240" w:h="15840"/>
          <w:pgMar w:top="1500" w:bottom="0" w:left="380" w:right="0"/>
          <w:cols w:num="2" w:equalWidth="0">
            <w:col w:w="6091" w:space="3467"/>
            <w:col w:w="2302"/>
          </w:cols>
        </w:sectPr>
      </w:pPr>
    </w:p>
    <w:p>
      <w:pPr>
        <w:spacing w:before="43"/>
        <w:ind w:left="6404" w:right="0" w:firstLine="0"/>
        <w:jc w:val="left"/>
        <w:rPr>
          <w:sz w:val="18"/>
        </w:rPr>
      </w:pPr>
      <w:r>
        <w:rPr>
          <w:sz w:val="18"/>
        </w:rPr>
        <w:t>PLANNING &amp; DEVELOPMENT, COMMUNITY SERVICES DEPARTMENT</w:t>
      </w:r>
    </w:p>
    <w:p>
      <w:pPr>
        <w:pStyle w:val="BodyText"/>
        <w:spacing w:before="7"/>
        <w:rPr>
          <w:sz w:val="22"/>
        </w:rPr>
      </w:pPr>
    </w:p>
    <w:p>
      <w:pPr>
        <w:spacing w:after="0"/>
        <w:rPr>
          <w:sz w:val="22"/>
        </w:rPr>
        <w:sectPr>
          <w:headerReference w:type="default" r:id="rId65"/>
          <w:footerReference w:type="default" r:id="rId66"/>
          <w:pgSz w:w="12240" w:h="15840"/>
          <w:pgMar w:header="0" w:footer="0" w:top="280" w:bottom="0" w:left="380" w:right="0"/>
        </w:sectPr>
      </w:pPr>
    </w:p>
    <w:p>
      <w:pPr>
        <w:spacing w:before="64"/>
        <w:ind w:left="3514" w:right="0" w:firstLine="0"/>
        <w:jc w:val="left"/>
        <w:rPr>
          <w:i/>
          <w:sz w:val="18"/>
        </w:rPr>
      </w:pPr>
      <w:r>
        <w:rPr>
          <w:i/>
          <w:sz w:val="18"/>
        </w:rPr>
        <w:t>Continued from page 10</w:t>
      </w:r>
    </w:p>
    <w:p>
      <w:pPr>
        <w:pStyle w:val="Heading2"/>
        <w:tabs>
          <w:tab w:pos="5454" w:val="left" w:leader="none"/>
        </w:tabs>
        <w:spacing w:before="111"/>
        <w:ind w:left="335"/>
        <w:jc w:val="center"/>
      </w:pPr>
      <w:r>
        <w:rPr>
          <w:b w:val="0"/>
        </w:rPr>
        <w:br w:type="column"/>
      </w:r>
      <w:r>
        <w:rPr>
          <w:color w:val="FFFFFF"/>
          <w:shd w:fill="0088C7" w:color="auto" w:val="clear"/>
        </w:rPr>
        <w:t>  </w:t>
      </w:r>
      <w:r>
        <w:rPr>
          <w:color w:val="FFFFFF"/>
          <w:spacing w:val="15"/>
          <w:shd w:fill="0088C7" w:color="auto" w:val="clear"/>
        </w:rPr>
        <w:t> </w:t>
      </w:r>
      <w:r>
        <w:rPr>
          <w:color w:val="FFFFFF"/>
          <w:shd w:fill="0088C7" w:color="auto" w:val="clear"/>
        </w:rPr>
        <w:t>WORDS FROM THE</w:t>
      </w:r>
      <w:r>
        <w:rPr>
          <w:color w:val="FFFFFF"/>
          <w:spacing w:val="-14"/>
          <w:shd w:fill="0088C7" w:color="auto" w:val="clear"/>
        </w:rPr>
        <w:t> </w:t>
      </w:r>
      <w:r>
        <w:rPr>
          <w:color w:val="FFFFFF"/>
          <w:shd w:fill="0088C7" w:color="auto" w:val="clear"/>
        </w:rPr>
        <w:t>INTERNS</w:t>
        <w:tab/>
      </w:r>
    </w:p>
    <w:p>
      <w:pPr>
        <w:spacing w:after="0"/>
        <w:jc w:val="center"/>
        <w:sectPr>
          <w:type w:val="continuous"/>
          <w:pgSz w:w="12240" w:h="15840"/>
          <w:pgMar w:top="1500" w:bottom="0" w:left="380" w:right="0"/>
          <w:cols w:num="2" w:equalWidth="0">
            <w:col w:w="5286" w:space="40"/>
            <w:col w:w="6534"/>
          </w:cols>
        </w:sectPr>
      </w:pPr>
    </w:p>
    <w:p>
      <w:pPr>
        <w:pStyle w:val="BodyText"/>
        <w:rPr>
          <w:b/>
          <w:sz w:val="16"/>
        </w:rPr>
      </w:pPr>
    </w:p>
    <w:p>
      <w:pPr>
        <w:spacing w:after="0"/>
        <w:rPr>
          <w:sz w:val="16"/>
        </w:rPr>
        <w:sectPr>
          <w:type w:val="continuous"/>
          <w:pgSz w:w="12240" w:h="15840"/>
          <w:pgMar w:top="1500" w:bottom="0" w:left="380" w:right="0"/>
        </w:sectPr>
      </w:pPr>
    </w:p>
    <w:p>
      <w:pPr>
        <w:pStyle w:val="BodyText"/>
        <w:spacing w:line="235" w:lineRule="auto" w:before="63"/>
        <w:ind w:left="160" w:right="40"/>
        <w:jc w:val="both"/>
      </w:pPr>
      <w:r>
        <w:rPr/>
        <w:t>Civic winter mobility maintenance services and traditional outdoor recreation offerings </w:t>
      </w:r>
      <w:r>
        <w:rPr>
          <w:spacing w:val="-3"/>
        </w:rPr>
        <w:t>like </w:t>
      </w:r>
      <w:r>
        <w:rPr/>
        <w:t>cross-country skiing and ice skating are highly dependent on temperature and precipitation rates. Designing winter infrastructure that can support a sense of place and draw citizens out to experience urban landscapes in</w:t>
      </w:r>
      <w:r>
        <w:rPr>
          <w:spacing w:val="-7"/>
        </w:rPr>
        <w:t> </w:t>
      </w:r>
      <w:r>
        <w:rPr/>
        <w:t>winter</w:t>
      </w:r>
      <w:r>
        <w:rPr>
          <w:spacing w:val="-7"/>
        </w:rPr>
        <w:t> </w:t>
      </w:r>
      <w:r>
        <w:rPr/>
        <w:t>will</w:t>
      </w:r>
      <w:r>
        <w:rPr>
          <w:spacing w:val="-7"/>
        </w:rPr>
        <w:t> </w:t>
      </w:r>
      <w:r>
        <w:rPr/>
        <w:t>increasingly</w:t>
      </w:r>
      <w:r>
        <w:rPr>
          <w:spacing w:val="-6"/>
        </w:rPr>
        <w:t> </w:t>
      </w:r>
      <w:r>
        <w:rPr/>
        <w:t>need</w:t>
      </w:r>
      <w:r>
        <w:rPr>
          <w:spacing w:val="-7"/>
        </w:rPr>
        <w:t> </w:t>
      </w:r>
      <w:r>
        <w:rPr/>
        <w:t>to</w:t>
      </w:r>
      <w:r>
        <w:rPr>
          <w:spacing w:val="-7"/>
        </w:rPr>
        <w:t> </w:t>
      </w:r>
      <w:r>
        <w:rPr/>
        <w:t>consider</w:t>
      </w:r>
      <w:r>
        <w:rPr>
          <w:spacing w:val="-6"/>
        </w:rPr>
        <w:t> </w:t>
      </w:r>
      <w:r>
        <w:rPr/>
        <w:t>highly</w:t>
      </w:r>
      <w:r>
        <w:rPr>
          <w:spacing w:val="-7"/>
        </w:rPr>
        <w:t> </w:t>
      </w:r>
      <w:r>
        <w:rPr/>
        <w:t>variable</w:t>
      </w:r>
      <w:r>
        <w:rPr>
          <w:spacing w:val="-7"/>
        </w:rPr>
        <w:t> </w:t>
      </w:r>
      <w:r>
        <w:rPr/>
        <w:t>snow and rain, stronger winds and warming average temperatures to ensure reliable investment returns, continued usability and value to the</w:t>
      </w:r>
      <w:r>
        <w:rPr>
          <w:spacing w:val="-2"/>
        </w:rPr>
        <w:t> </w:t>
      </w:r>
      <w:r>
        <w:rPr>
          <w:spacing w:val="-3"/>
        </w:rPr>
        <w:t>community.</w:t>
      </w:r>
    </w:p>
    <w:p>
      <w:pPr>
        <w:pStyle w:val="BodyText"/>
        <w:spacing w:before="4"/>
        <w:rPr>
          <w:sz w:val="15"/>
        </w:rPr>
      </w:pPr>
    </w:p>
    <w:p>
      <w:pPr>
        <w:pStyle w:val="BodyText"/>
        <w:spacing w:line="235" w:lineRule="auto"/>
        <w:ind w:left="160" w:right="38"/>
        <w:jc w:val="both"/>
      </w:pPr>
      <w:r>
        <w:rPr/>
        <w:t>In</w:t>
      </w:r>
      <w:r>
        <w:rPr>
          <w:spacing w:val="-19"/>
        </w:rPr>
        <w:t> </w:t>
      </w:r>
      <w:r>
        <w:rPr/>
        <w:t>order</w:t>
      </w:r>
      <w:r>
        <w:rPr>
          <w:spacing w:val="-18"/>
        </w:rPr>
        <w:t> </w:t>
      </w:r>
      <w:r>
        <w:rPr/>
        <w:t>to</w:t>
      </w:r>
      <w:r>
        <w:rPr>
          <w:spacing w:val="-18"/>
        </w:rPr>
        <w:t> </w:t>
      </w:r>
      <w:r>
        <w:rPr/>
        <w:t>contribute</w:t>
      </w:r>
      <w:r>
        <w:rPr>
          <w:spacing w:val="-18"/>
        </w:rPr>
        <w:t> </w:t>
      </w:r>
      <w:r>
        <w:rPr/>
        <w:t>to</w:t>
      </w:r>
      <w:r>
        <w:rPr>
          <w:spacing w:val="-18"/>
        </w:rPr>
        <w:t> </w:t>
      </w:r>
      <w:r>
        <w:rPr/>
        <w:t>global</w:t>
      </w:r>
      <w:r>
        <w:rPr>
          <w:spacing w:val="-18"/>
        </w:rPr>
        <w:t> </w:t>
      </w:r>
      <w:r>
        <w:rPr/>
        <w:t>climate</w:t>
      </w:r>
      <w:r>
        <w:rPr>
          <w:spacing w:val="-19"/>
        </w:rPr>
        <w:t> </w:t>
      </w:r>
      <w:r>
        <w:rPr/>
        <w:t>action,</w:t>
      </w:r>
      <w:r>
        <w:rPr>
          <w:spacing w:val="-18"/>
        </w:rPr>
        <w:t> </w:t>
      </w:r>
      <w:r>
        <w:rPr/>
        <w:t>the</w:t>
      </w:r>
      <w:r>
        <w:rPr>
          <w:spacing w:val="-18"/>
        </w:rPr>
        <w:t> </w:t>
      </w:r>
      <w:r>
        <w:rPr/>
        <w:t>Low</w:t>
      </w:r>
      <w:r>
        <w:rPr>
          <w:spacing w:val="-18"/>
        </w:rPr>
        <w:t> </w:t>
      </w:r>
      <w:r>
        <w:rPr/>
        <w:t>Emissions Community Plan sets out a roadmap of 40 actions to guide work on reducing </w:t>
      </w:r>
      <w:r>
        <w:rPr>
          <w:spacing w:val="-3"/>
        </w:rPr>
        <w:t>Saskatoon’s </w:t>
      </w:r>
      <w:r>
        <w:rPr/>
        <w:t>greenhouse gas emissions to 80 per cent of the 2014 baseline by 2050. A typical winter season as described above would result from global heating impacts projected under the business-as-planned scenario. Even with major reductions in global greenhouse gas emissions, climate modelling predicts some temperature increases, precipitation changes</w:t>
      </w:r>
      <w:r>
        <w:rPr>
          <w:spacing w:val="-13"/>
        </w:rPr>
        <w:t> </w:t>
      </w:r>
      <w:r>
        <w:rPr/>
        <w:t>and</w:t>
      </w:r>
      <w:r>
        <w:rPr>
          <w:spacing w:val="-13"/>
        </w:rPr>
        <w:t> </w:t>
      </w:r>
      <w:r>
        <w:rPr/>
        <w:t>an</w:t>
      </w:r>
      <w:r>
        <w:rPr>
          <w:spacing w:val="-13"/>
        </w:rPr>
        <w:t> </w:t>
      </w:r>
      <w:r>
        <w:rPr/>
        <w:t>increased</w:t>
      </w:r>
      <w:r>
        <w:rPr>
          <w:spacing w:val="-13"/>
        </w:rPr>
        <w:t> </w:t>
      </w:r>
      <w:r>
        <w:rPr/>
        <w:t>likelihood</w:t>
      </w:r>
      <w:r>
        <w:rPr>
          <w:spacing w:val="-13"/>
        </w:rPr>
        <w:t> </w:t>
      </w:r>
      <w:r>
        <w:rPr/>
        <w:t>of</w:t>
      </w:r>
      <w:r>
        <w:rPr>
          <w:spacing w:val="-13"/>
        </w:rPr>
        <w:t> </w:t>
      </w:r>
      <w:r>
        <w:rPr/>
        <w:t>extreme</w:t>
      </w:r>
      <w:r>
        <w:rPr>
          <w:spacing w:val="-13"/>
        </w:rPr>
        <w:t> </w:t>
      </w:r>
      <w:r>
        <w:rPr/>
        <w:t>weather</w:t>
      </w:r>
      <w:r>
        <w:rPr>
          <w:spacing w:val="-13"/>
        </w:rPr>
        <w:t> </w:t>
      </w:r>
      <w:r>
        <w:rPr/>
        <w:t>events, albeit at a lower </w:t>
      </w:r>
      <w:r>
        <w:rPr>
          <w:spacing w:val="-3"/>
        </w:rPr>
        <w:t>rate </w:t>
      </w:r>
      <w:r>
        <w:rPr/>
        <w:t>than the business-as-planned</w:t>
      </w:r>
      <w:r>
        <w:rPr>
          <w:spacing w:val="-16"/>
        </w:rPr>
        <w:t> </w:t>
      </w:r>
      <w:r>
        <w:rPr/>
        <w:t>modelling.</w:t>
      </w:r>
    </w:p>
    <w:p>
      <w:pPr>
        <w:pStyle w:val="BodyText"/>
        <w:spacing w:before="4"/>
        <w:rPr>
          <w:sz w:val="15"/>
        </w:rPr>
      </w:pPr>
    </w:p>
    <w:p>
      <w:pPr>
        <w:pStyle w:val="BodyText"/>
        <w:spacing w:line="235" w:lineRule="auto"/>
        <w:ind w:left="160" w:right="43"/>
        <w:jc w:val="both"/>
      </w:pPr>
      <w:r>
        <w:rPr/>
        <w:t>In</w:t>
      </w:r>
      <w:r>
        <w:rPr>
          <w:spacing w:val="-36"/>
        </w:rPr>
        <w:t> </w:t>
      </w:r>
      <w:r>
        <w:rPr/>
        <w:t>considering</w:t>
      </w:r>
      <w:r>
        <w:rPr>
          <w:spacing w:val="-35"/>
        </w:rPr>
        <w:t> </w:t>
      </w:r>
      <w:r>
        <w:rPr/>
        <w:t>climate</w:t>
      </w:r>
      <w:r>
        <w:rPr>
          <w:spacing w:val="-35"/>
        </w:rPr>
        <w:t> </w:t>
      </w:r>
      <w:r>
        <w:rPr/>
        <w:t>projection</w:t>
      </w:r>
      <w:r>
        <w:rPr>
          <w:spacing w:val="-36"/>
        </w:rPr>
        <w:t> </w:t>
      </w:r>
      <w:r>
        <w:rPr/>
        <w:t>data,</w:t>
      </w:r>
      <w:r>
        <w:rPr>
          <w:spacing w:val="-35"/>
        </w:rPr>
        <w:t> </w:t>
      </w:r>
      <w:r>
        <w:rPr/>
        <w:t>it</w:t>
      </w:r>
      <w:r>
        <w:rPr>
          <w:spacing w:val="-36"/>
        </w:rPr>
        <w:t> </w:t>
      </w:r>
      <w:r>
        <w:rPr/>
        <w:t>is</w:t>
      </w:r>
      <w:r>
        <w:rPr>
          <w:spacing w:val="-35"/>
        </w:rPr>
        <w:t> </w:t>
      </w:r>
      <w:r>
        <w:rPr/>
        <w:t>important</w:t>
      </w:r>
      <w:r>
        <w:rPr>
          <w:spacing w:val="-36"/>
        </w:rPr>
        <w:t> </w:t>
      </w:r>
      <w:r>
        <w:rPr/>
        <w:t>to</w:t>
      </w:r>
      <w:r>
        <w:rPr>
          <w:spacing w:val="-35"/>
        </w:rPr>
        <w:t> </w:t>
      </w:r>
      <w:r>
        <w:rPr/>
        <w:t>remember that uncertainty </w:t>
      </w:r>
      <w:r>
        <w:rPr>
          <w:spacing w:val="-3"/>
        </w:rPr>
        <w:t>exists </w:t>
      </w:r>
      <w:r>
        <w:rPr/>
        <w:t>in climate projections. As a result, we will not </w:t>
      </w:r>
      <w:r>
        <w:rPr>
          <w:spacing w:val="-3"/>
        </w:rPr>
        <w:t>always </w:t>
      </w:r>
      <w:r>
        <w:rPr/>
        <w:t>experience all </w:t>
      </w:r>
      <w:r>
        <w:rPr>
          <w:spacing w:val="-3"/>
        </w:rPr>
        <w:t>projected </w:t>
      </w:r>
      <w:r>
        <w:rPr/>
        <w:t>conditions exactly as </w:t>
      </w:r>
      <w:r>
        <w:rPr>
          <w:spacing w:val="-3"/>
        </w:rPr>
        <w:t>projected</w:t>
      </w:r>
      <w:r>
        <w:rPr>
          <w:spacing w:val="-9"/>
        </w:rPr>
        <w:t> </w:t>
      </w:r>
      <w:r>
        <w:rPr/>
        <w:t>due</w:t>
      </w:r>
      <w:r>
        <w:rPr>
          <w:spacing w:val="-8"/>
        </w:rPr>
        <w:t> </w:t>
      </w:r>
      <w:r>
        <w:rPr/>
        <w:t>to</w:t>
      </w:r>
      <w:r>
        <w:rPr>
          <w:spacing w:val="-9"/>
        </w:rPr>
        <w:t> </w:t>
      </w:r>
      <w:r>
        <w:rPr/>
        <w:t>natural</w:t>
      </w:r>
      <w:r>
        <w:rPr>
          <w:spacing w:val="-8"/>
        </w:rPr>
        <w:t> </w:t>
      </w:r>
      <w:r>
        <w:rPr/>
        <w:t>and</w:t>
      </w:r>
      <w:r>
        <w:rPr>
          <w:spacing w:val="-9"/>
        </w:rPr>
        <w:t> </w:t>
      </w:r>
      <w:r>
        <w:rPr/>
        <w:t>unknown</w:t>
      </w:r>
      <w:r>
        <w:rPr>
          <w:spacing w:val="-8"/>
        </w:rPr>
        <w:t> </w:t>
      </w:r>
      <w:r>
        <w:rPr/>
        <w:t>variability</w:t>
      </w:r>
      <w:r>
        <w:rPr>
          <w:spacing w:val="-9"/>
        </w:rPr>
        <w:t> </w:t>
      </w:r>
      <w:r>
        <w:rPr/>
        <w:t>patterns.</w:t>
      </w:r>
    </w:p>
    <w:p>
      <w:pPr>
        <w:pStyle w:val="BodyText"/>
      </w:pPr>
    </w:p>
    <w:p>
      <w:pPr>
        <w:pStyle w:val="BodyText"/>
        <w:spacing w:before="8"/>
        <w:rPr>
          <w:sz w:val="22"/>
        </w:rPr>
      </w:pPr>
    </w:p>
    <w:p>
      <w:pPr>
        <w:pStyle w:val="Heading2"/>
        <w:tabs>
          <w:tab w:pos="5279" w:val="left" w:leader="none"/>
        </w:tabs>
        <w:spacing w:before="0"/>
        <w:jc w:val="both"/>
      </w:pPr>
      <w:r>
        <w:rPr>
          <w:color w:val="FFFFFF"/>
          <w:shd w:fill="0088C7" w:color="auto" w:val="clear"/>
        </w:rPr>
        <w:t>  </w:t>
      </w:r>
      <w:r>
        <w:rPr>
          <w:color w:val="FFFFFF"/>
          <w:spacing w:val="15"/>
          <w:shd w:fill="0088C7" w:color="auto" w:val="clear"/>
        </w:rPr>
        <w:t> </w:t>
      </w:r>
      <w:r>
        <w:rPr>
          <w:color w:val="FFFFFF"/>
          <w:shd w:fill="0088C7" w:color="auto" w:val="clear"/>
        </w:rPr>
        <w:t>DEVELOPMENT</w:t>
      </w:r>
      <w:r>
        <w:rPr>
          <w:color w:val="FFFFFF"/>
          <w:spacing w:val="-14"/>
          <w:shd w:fill="0088C7" w:color="auto" w:val="clear"/>
        </w:rPr>
        <w:t> </w:t>
      </w:r>
      <w:r>
        <w:rPr>
          <w:color w:val="FFFFFF"/>
          <w:shd w:fill="0088C7" w:color="auto" w:val="clear"/>
        </w:rPr>
        <w:t>REVIEW</w:t>
        <w:tab/>
      </w:r>
    </w:p>
    <w:p>
      <w:pPr>
        <w:pStyle w:val="BodyText"/>
        <w:spacing w:before="9"/>
        <w:rPr>
          <w:b/>
          <w:sz w:val="18"/>
        </w:rPr>
      </w:pPr>
    </w:p>
    <w:p>
      <w:pPr>
        <w:spacing w:line="204" w:lineRule="auto" w:before="0"/>
        <w:ind w:left="160" w:right="682" w:firstLine="0"/>
        <w:jc w:val="left"/>
        <w:rPr>
          <w:b/>
          <w:sz w:val="46"/>
        </w:rPr>
      </w:pPr>
      <w:r>
        <w:rPr>
          <w:b/>
          <w:sz w:val="46"/>
        </w:rPr>
        <w:t>Zoning Bylaw Comprehensive Review</w:t>
      </w:r>
    </w:p>
    <w:p>
      <w:pPr>
        <w:pStyle w:val="BodyText"/>
        <w:spacing w:line="235" w:lineRule="auto" w:before="31"/>
        <w:ind w:left="160" w:right="788"/>
      </w:pPr>
      <w:r>
        <w:rPr>
          <w:color w:val="0088C7"/>
        </w:rPr>
        <w:t>Christine Gutmann, RPP, MCIP, Senior Project Planner 306-986-3096 | christine.gutmann</w:t>
      </w:r>
      <w:hyperlink r:id="rId61">
        <w:r>
          <w:rPr>
            <w:color w:val="0088C7"/>
          </w:rPr>
          <w:t>@saskatoon.ca</w:t>
        </w:r>
      </w:hyperlink>
    </w:p>
    <w:p>
      <w:pPr>
        <w:pStyle w:val="BodyText"/>
        <w:rPr>
          <w:sz w:val="28"/>
        </w:rPr>
      </w:pPr>
    </w:p>
    <w:p>
      <w:pPr>
        <w:pStyle w:val="BodyText"/>
        <w:spacing w:line="235" w:lineRule="auto"/>
        <w:ind w:left="160" w:right="57"/>
        <w:jc w:val="both"/>
      </w:pPr>
      <w:r>
        <w:rPr/>
        <w:t>The</w:t>
      </w:r>
      <w:r>
        <w:rPr>
          <w:spacing w:val="-11"/>
        </w:rPr>
        <w:t> </w:t>
      </w:r>
      <w:r>
        <w:rPr/>
        <w:t>City</w:t>
      </w:r>
      <w:r>
        <w:rPr>
          <w:spacing w:val="-11"/>
        </w:rPr>
        <w:t> </w:t>
      </w:r>
      <w:r>
        <w:rPr/>
        <w:t>of</w:t>
      </w:r>
      <w:r>
        <w:rPr>
          <w:spacing w:val="-10"/>
        </w:rPr>
        <w:t> </w:t>
      </w:r>
      <w:r>
        <w:rPr/>
        <w:t>Saskatoon</w:t>
      </w:r>
      <w:r>
        <w:rPr>
          <w:spacing w:val="-11"/>
        </w:rPr>
        <w:t> </w:t>
      </w:r>
      <w:r>
        <w:rPr/>
        <w:t>is</w:t>
      </w:r>
      <w:r>
        <w:rPr>
          <w:spacing w:val="-10"/>
        </w:rPr>
        <w:t> </w:t>
      </w:r>
      <w:r>
        <w:rPr/>
        <w:t>undertaking</w:t>
      </w:r>
      <w:r>
        <w:rPr>
          <w:spacing w:val="-11"/>
        </w:rPr>
        <w:t> </w:t>
      </w:r>
      <w:r>
        <w:rPr/>
        <w:t>a</w:t>
      </w:r>
      <w:r>
        <w:rPr>
          <w:spacing w:val="-10"/>
        </w:rPr>
        <w:t> </w:t>
      </w:r>
      <w:r>
        <w:rPr/>
        <w:t>comprehensive</w:t>
      </w:r>
      <w:r>
        <w:rPr>
          <w:spacing w:val="-11"/>
        </w:rPr>
        <w:t> </w:t>
      </w:r>
      <w:r>
        <w:rPr/>
        <w:t>review</w:t>
      </w:r>
      <w:r>
        <w:rPr>
          <w:spacing w:val="-10"/>
        </w:rPr>
        <w:t> </w:t>
      </w:r>
      <w:r>
        <w:rPr/>
        <w:t>of the Zoning Bylaw which was last reviewed from 2007 to 2009. </w:t>
      </w:r>
      <w:r>
        <w:rPr>
          <w:spacing w:val="-9"/>
        </w:rPr>
        <w:t>To </w:t>
      </w:r>
      <w:r>
        <w:rPr/>
        <w:t>align with identified strategic priorities and current trends,  a range of amendments will be considered. These include alignment</w:t>
      </w:r>
      <w:r>
        <w:rPr>
          <w:spacing w:val="-8"/>
        </w:rPr>
        <w:t> </w:t>
      </w:r>
      <w:r>
        <w:rPr/>
        <w:t>with</w:t>
      </w:r>
      <w:r>
        <w:rPr>
          <w:spacing w:val="-8"/>
        </w:rPr>
        <w:t> </w:t>
      </w:r>
      <w:r>
        <w:rPr/>
        <w:t>City</w:t>
      </w:r>
      <w:r>
        <w:rPr>
          <w:spacing w:val="-7"/>
        </w:rPr>
        <w:t> </w:t>
      </w:r>
      <w:r>
        <w:rPr/>
        <w:t>initiatives,</w:t>
      </w:r>
      <w:r>
        <w:rPr>
          <w:spacing w:val="-8"/>
        </w:rPr>
        <w:t> </w:t>
      </w:r>
      <w:r>
        <w:rPr/>
        <w:t>business-friendly</w:t>
      </w:r>
      <w:r>
        <w:rPr>
          <w:spacing w:val="-8"/>
        </w:rPr>
        <w:t> </w:t>
      </w:r>
      <w:r>
        <w:rPr/>
        <w:t>and</w:t>
      </w:r>
      <w:r>
        <w:rPr>
          <w:spacing w:val="-7"/>
        </w:rPr>
        <w:t> </w:t>
      </w:r>
      <w:r>
        <w:rPr/>
        <w:t>economic- development initiatives, environmental initiatives and other current trends in</w:t>
      </w:r>
      <w:r>
        <w:rPr>
          <w:spacing w:val="-2"/>
        </w:rPr>
        <w:t> </w:t>
      </w:r>
      <w:r>
        <w:rPr/>
        <w:t>planning.</w:t>
      </w:r>
    </w:p>
    <w:p>
      <w:pPr>
        <w:pStyle w:val="BodyText"/>
        <w:spacing w:before="2"/>
        <w:rPr>
          <w:sz w:val="15"/>
        </w:rPr>
      </w:pPr>
    </w:p>
    <w:p>
      <w:pPr>
        <w:pStyle w:val="BodyText"/>
        <w:spacing w:line="235" w:lineRule="auto"/>
        <w:ind w:left="160" w:right="57"/>
        <w:jc w:val="both"/>
      </w:pPr>
      <w:r>
        <w:rPr/>
        <w:t>The</w:t>
      </w:r>
      <w:r>
        <w:rPr>
          <w:spacing w:val="-10"/>
        </w:rPr>
        <w:t> </w:t>
      </w:r>
      <w:r>
        <w:rPr/>
        <w:t>review</w:t>
      </w:r>
      <w:r>
        <w:rPr>
          <w:spacing w:val="-10"/>
        </w:rPr>
        <w:t> </w:t>
      </w:r>
      <w:r>
        <w:rPr/>
        <w:t>of</w:t>
      </w:r>
      <w:r>
        <w:rPr>
          <w:spacing w:val="-10"/>
        </w:rPr>
        <w:t> </w:t>
      </w:r>
      <w:r>
        <w:rPr/>
        <w:t>the</w:t>
      </w:r>
      <w:r>
        <w:rPr>
          <w:spacing w:val="-10"/>
        </w:rPr>
        <w:t> </w:t>
      </w:r>
      <w:r>
        <w:rPr/>
        <w:t>Zoning</w:t>
      </w:r>
      <w:r>
        <w:rPr>
          <w:spacing w:val="-9"/>
        </w:rPr>
        <w:t> </w:t>
      </w:r>
      <w:r>
        <w:rPr/>
        <w:t>Bylaw</w:t>
      </w:r>
      <w:r>
        <w:rPr>
          <w:spacing w:val="-10"/>
        </w:rPr>
        <w:t> </w:t>
      </w:r>
      <w:r>
        <w:rPr/>
        <w:t>will</w:t>
      </w:r>
      <w:r>
        <w:rPr>
          <w:spacing w:val="-9"/>
        </w:rPr>
        <w:t> </w:t>
      </w:r>
      <w:r>
        <w:rPr/>
        <w:t>ensure</w:t>
      </w:r>
      <w:r>
        <w:rPr>
          <w:spacing w:val="-10"/>
        </w:rPr>
        <w:t> </w:t>
      </w:r>
      <w:r>
        <w:rPr/>
        <w:t>that</w:t>
      </w:r>
      <w:r>
        <w:rPr>
          <w:spacing w:val="-9"/>
        </w:rPr>
        <w:t> </w:t>
      </w:r>
      <w:r>
        <w:rPr/>
        <w:t>it</w:t>
      </w:r>
      <w:r>
        <w:rPr>
          <w:spacing w:val="-10"/>
        </w:rPr>
        <w:t> </w:t>
      </w:r>
      <w:r>
        <w:rPr/>
        <w:t>meets</w:t>
      </w:r>
      <w:r>
        <w:rPr>
          <w:spacing w:val="-10"/>
        </w:rPr>
        <w:t> </w:t>
      </w:r>
      <w:r>
        <w:rPr/>
        <w:t>current and desired trends in commercial, residential and community developments.</w:t>
      </w:r>
      <w:r>
        <w:rPr>
          <w:spacing w:val="-5"/>
        </w:rPr>
        <w:t> </w:t>
      </w:r>
      <w:r>
        <w:rPr/>
        <w:t>The</w:t>
      </w:r>
      <w:r>
        <w:rPr>
          <w:spacing w:val="-4"/>
        </w:rPr>
        <w:t> </w:t>
      </w:r>
      <w:r>
        <w:rPr/>
        <w:t>review</w:t>
      </w:r>
      <w:r>
        <w:rPr>
          <w:spacing w:val="-5"/>
        </w:rPr>
        <w:t> </w:t>
      </w:r>
      <w:r>
        <w:rPr/>
        <w:t>will</w:t>
      </w:r>
      <w:r>
        <w:rPr>
          <w:spacing w:val="-4"/>
        </w:rPr>
        <w:t> </w:t>
      </w:r>
      <w:r>
        <w:rPr/>
        <w:t>also</w:t>
      </w:r>
      <w:r>
        <w:rPr>
          <w:spacing w:val="-5"/>
        </w:rPr>
        <w:t> </w:t>
      </w:r>
      <w:r>
        <w:rPr/>
        <w:t>include</w:t>
      </w:r>
      <w:r>
        <w:rPr>
          <w:spacing w:val="-4"/>
        </w:rPr>
        <w:t> </w:t>
      </w:r>
      <w:r>
        <w:rPr/>
        <w:t>the</w:t>
      </w:r>
      <w:r>
        <w:rPr>
          <w:spacing w:val="-5"/>
        </w:rPr>
        <w:t> </w:t>
      </w:r>
      <w:r>
        <w:rPr/>
        <w:t>development</w:t>
      </w:r>
      <w:r>
        <w:rPr>
          <w:spacing w:val="-4"/>
        </w:rPr>
        <w:t> </w:t>
      </w:r>
      <w:r>
        <w:rPr/>
        <w:t>of a digital platform for the Zoning</w:t>
      </w:r>
      <w:r>
        <w:rPr>
          <w:spacing w:val="-10"/>
        </w:rPr>
        <w:t> </w:t>
      </w:r>
      <w:r>
        <w:rPr>
          <w:spacing w:val="-3"/>
        </w:rPr>
        <w:t>Bylaw.</w:t>
      </w:r>
    </w:p>
    <w:p>
      <w:pPr>
        <w:pStyle w:val="BodyText"/>
        <w:rPr>
          <w:sz w:val="15"/>
        </w:rPr>
      </w:pPr>
    </w:p>
    <w:p>
      <w:pPr>
        <w:pStyle w:val="BodyText"/>
        <w:spacing w:line="235" w:lineRule="auto"/>
        <w:ind w:left="160" w:right="58"/>
        <w:jc w:val="both"/>
      </w:pPr>
      <w:r>
        <w:rPr/>
        <w:t>The Zoning Bylaw is a regulatory document that facilitates implementation of the City of </w:t>
      </w:r>
      <w:r>
        <w:rPr>
          <w:spacing w:val="-3"/>
        </w:rPr>
        <w:t>Saskatoon’s </w:t>
      </w:r>
      <w:r>
        <w:rPr/>
        <w:t>Official Community Plan. All City of Saskatoon land is assigned a zoning district and is</w:t>
      </w:r>
      <w:r>
        <w:rPr>
          <w:spacing w:val="-14"/>
        </w:rPr>
        <w:t> </w:t>
      </w:r>
      <w:r>
        <w:rPr/>
        <w:t>subject</w:t>
      </w:r>
      <w:r>
        <w:rPr>
          <w:spacing w:val="-14"/>
        </w:rPr>
        <w:t> </w:t>
      </w:r>
      <w:r>
        <w:rPr/>
        <w:t>to</w:t>
      </w:r>
      <w:r>
        <w:rPr>
          <w:spacing w:val="-14"/>
        </w:rPr>
        <w:t> </w:t>
      </w:r>
      <w:r>
        <w:rPr/>
        <w:t>its</w:t>
      </w:r>
      <w:r>
        <w:rPr>
          <w:spacing w:val="-14"/>
        </w:rPr>
        <w:t> </w:t>
      </w:r>
      <w:r>
        <w:rPr/>
        <w:t>development</w:t>
      </w:r>
      <w:r>
        <w:rPr>
          <w:spacing w:val="-14"/>
        </w:rPr>
        <w:t> </w:t>
      </w:r>
      <w:r>
        <w:rPr/>
        <w:t>standards.</w:t>
      </w:r>
      <w:r>
        <w:rPr>
          <w:spacing w:val="-14"/>
        </w:rPr>
        <w:t> </w:t>
      </w:r>
      <w:r>
        <w:rPr/>
        <w:t>Parking,</w:t>
      </w:r>
      <w:r>
        <w:rPr>
          <w:spacing w:val="-13"/>
        </w:rPr>
        <w:t> </w:t>
      </w:r>
      <w:r>
        <w:rPr/>
        <w:t>permitted</w:t>
      </w:r>
      <w:r>
        <w:rPr>
          <w:spacing w:val="-14"/>
        </w:rPr>
        <w:t> </w:t>
      </w:r>
      <w:r>
        <w:rPr/>
        <w:t>uses and setbacks are included in these</w:t>
      </w:r>
      <w:r>
        <w:rPr>
          <w:spacing w:val="-9"/>
        </w:rPr>
        <w:t> </w:t>
      </w:r>
      <w:r>
        <w:rPr/>
        <w:t>regulations.</w:t>
      </w:r>
    </w:p>
    <w:p>
      <w:pPr>
        <w:pStyle w:val="BodyText"/>
        <w:spacing w:before="1"/>
        <w:rPr>
          <w:sz w:val="15"/>
        </w:rPr>
      </w:pPr>
    </w:p>
    <w:p>
      <w:pPr>
        <w:pStyle w:val="BodyText"/>
        <w:spacing w:line="235" w:lineRule="auto"/>
        <w:ind w:left="160"/>
      </w:pPr>
      <w:r>
        <w:rPr/>
        <w:t>For</w:t>
      </w:r>
      <w:r>
        <w:rPr>
          <w:spacing w:val="-13"/>
        </w:rPr>
        <w:t> </w:t>
      </w:r>
      <w:r>
        <w:rPr/>
        <w:t>more</w:t>
      </w:r>
      <w:r>
        <w:rPr>
          <w:spacing w:val="-13"/>
        </w:rPr>
        <w:t> </w:t>
      </w:r>
      <w:r>
        <w:rPr/>
        <w:t>information</w:t>
      </w:r>
      <w:r>
        <w:rPr>
          <w:spacing w:val="-13"/>
        </w:rPr>
        <w:t> </w:t>
      </w:r>
      <w:r>
        <w:rPr/>
        <w:t>or</w:t>
      </w:r>
      <w:r>
        <w:rPr>
          <w:spacing w:val="-13"/>
        </w:rPr>
        <w:t> </w:t>
      </w:r>
      <w:r>
        <w:rPr/>
        <w:t>to</w:t>
      </w:r>
      <w:r>
        <w:rPr>
          <w:spacing w:val="-13"/>
        </w:rPr>
        <w:t> </w:t>
      </w:r>
      <w:r>
        <w:rPr/>
        <w:t>receive</w:t>
      </w:r>
      <w:r>
        <w:rPr>
          <w:spacing w:val="-13"/>
        </w:rPr>
        <w:t> </w:t>
      </w:r>
      <w:r>
        <w:rPr/>
        <w:t>updates</w:t>
      </w:r>
      <w:r>
        <w:rPr>
          <w:spacing w:val="-13"/>
        </w:rPr>
        <w:t> </w:t>
      </w:r>
      <w:r>
        <w:rPr/>
        <w:t>on</w:t>
      </w:r>
      <w:r>
        <w:rPr>
          <w:spacing w:val="-13"/>
        </w:rPr>
        <w:t> </w:t>
      </w:r>
      <w:r>
        <w:rPr/>
        <w:t>the</w:t>
      </w:r>
      <w:r>
        <w:rPr>
          <w:spacing w:val="-13"/>
        </w:rPr>
        <w:t> </w:t>
      </w:r>
      <w:r>
        <w:rPr/>
        <w:t>Zoning</w:t>
      </w:r>
      <w:r>
        <w:rPr>
          <w:spacing w:val="-13"/>
        </w:rPr>
        <w:t> </w:t>
      </w:r>
      <w:r>
        <w:rPr/>
        <w:t>Bylaw Review project, please visit</w:t>
      </w:r>
      <w:r>
        <w:rPr>
          <w:spacing w:val="-15"/>
        </w:rPr>
        <w:t> </w:t>
      </w:r>
      <w:hyperlink r:id="rId67">
        <w:r>
          <w:rPr/>
          <w:t>saskatoon.ca/zoningbylaw</w:t>
        </w:r>
      </w:hyperlink>
      <w:r>
        <w:rPr/>
        <w:t>.</w:t>
      </w:r>
    </w:p>
    <w:p>
      <w:pPr>
        <w:pStyle w:val="BodyText"/>
        <w:spacing w:before="117"/>
        <w:ind w:left="160"/>
        <w:jc w:val="both"/>
      </w:pPr>
      <w:r>
        <w:rPr/>
        <w:br w:type="column"/>
      </w:r>
      <w:r>
        <w:rPr>
          <w:color w:val="0088C7"/>
        </w:rPr>
        <w:t>Dallen Osachuk, Business Licensing</w:t>
      </w:r>
    </w:p>
    <w:p>
      <w:pPr>
        <w:pStyle w:val="BodyText"/>
        <w:spacing w:line="235" w:lineRule="auto" w:before="180"/>
        <w:ind w:left="160" w:right="535"/>
        <w:jc w:val="both"/>
      </w:pPr>
      <w:r>
        <w:rPr/>
        <w:t>I was very fortunate to return to the City this year as a summer student in the Business License Program.  While  different  than my time in Neighbourhood Planning last </w:t>
      </w:r>
      <w:r>
        <w:rPr>
          <w:spacing w:val="-4"/>
        </w:rPr>
        <w:t>summer, </w:t>
      </w:r>
      <w:r>
        <w:rPr/>
        <w:t>the experience has been invaluable just the</w:t>
      </w:r>
      <w:r>
        <w:rPr>
          <w:spacing w:val="-10"/>
        </w:rPr>
        <w:t> </w:t>
      </w:r>
      <w:r>
        <w:rPr/>
        <w:t>same.</w:t>
      </w:r>
    </w:p>
    <w:p>
      <w:pPr>
        <w:pStyle w:val="BodyText"/>
        <w:spacing w:before="11"/>
        <w:rPr>
          <w:sz w:val="14"/>
        </w:rPr>
      </w:pPr>
    </w:p>
    <w:p>
      <w:pPr>
        <w:pStyle w:val="BodyText"/>
        <w:spacing w:line="235" w:lineRule="auto" w:before="1"/>
        <w:ind w:left="160" w:right="538"/>
        <w:jc w:val="both"/>
      </w:pPr>
      <w:r>
        <w:rPr/>
        <w:t>I</w:t>
      </w:r>
      <w:r>
        <w:rPr>
          <w:spacing w:val="-15"/>
        </w:rPr>
        <w:t> </w:t>
      </w:r>
      <w:r>
        <w:rPr/>
        <w:t>was</w:t>
      </w:r>
      <w:r>
        <w:rPr>
          <w:spacing w:val="-14"/>
        </w:rPr>
        <w:t> </w:t>
      </w:r>
      <w:r>
        <w:rPr/>
        <w:t>able</w:t>
      </w:r>
      <w:r>
        <w:rPr>
          <w:spacing w:val="-14"/>
        </w:rPr>
        <w:t> </w:t>
      </w:r>
      <w:r>
        <w:rPr/>
        <w:t>to</w:t>
      </w:r>
      <w:r>
        <w:rPr>
          <w:spacing w:val="-14"/>
        </w:rPr>
        <w:t> </w:t>
      </w:r>
      <w:r>
        <w:rPr/>
        <w:t>familiarize</w:t>
      </w:r>
      <w:r>
        <w:rPr>
          <w:spacing w:val="-14"/>
        </w:rPr>
        <w:t> </w:t>
      </w:r>
      <w:r>
        <w:rPr/>
        <w:t>myself</w:t>
      </w:r>
      <w:r>
        <w:rPr>
          <w:spacing w:val="-14"/>
        </w:rPr>
        <w:t> </w:t>
      </w:r>
      <w:r>
        <w:rPr/>
        <w:t>with</w:t>
      </w:r>
      <w:r>
        <w:rPr>
          <w:spacing w:val="-14"/>
        </w:rPr>
        <w:t> </w:t>
      </w:r>
      <w:r>
        <w:rPr/>
        <w:t>how</w:t>
      </w:r>
      <w:r>
        <w:rPr>
          <w:spacing w:val="-14"/>
        </w:rPr>
        <w:t> </w:t>
      </w:r>
      <w:r>
        <w:rPr/>
        <w:t>businesses</w:t>
      </w:r>
      <w:r>
        <w:rPr>
          <w:spacing w:val="-15"/>
        </w:rPr>
        <w:t> </w:t>
      </w:r>
      <w:r>
        <w:rPr/>
        <w:t>are</w:t>
      </w:r>
      <w:r>
        <w:rPr>
          <w:spacing w:val="-14"/>
        </w:rPr>
        <w:t> </w:t>
      </w:r>
      <w:r>
        <w:rPr/>
        <w:t>licensed in</w:t>
      </w:r>
      <w:r>
        <w:rPr>
          <w:spacing w:val="-9"/>
        </w:rPr>
        <w:t> </w:t>
      </w:r>
      <w:r>
        <w:rPr/>
        <w:t>Saskatoon,</w:t>
      </w:r>
      <w:r>
        <w:rPr>
          <w:spacing w:val="-9"/>
        </w:rPr>
        <w:t> </w:t>
      </w:r>
      <w:r>
        <w:rPr/>
        <w:t>including</w:t>
      </w:r>
      <w:r>
        <w:rPr>
          <w:spacing w:val="-9"/>
        </w:rPr>
        <w:t> </w:t>
      </w:r>
      <w:r>
        <w:rPr/>
        <w:t>the</w:t>
      </w:r>
      <w:r>
        <w:rPr>
          <w:spacing w:val="-9"/>
        </w:rPr>
        <w:t> </w:t>
      </w:r>
      <w:r>
        <w:rPr/>
        <w:t>ins</w:t>
      </w:r>
      <w:r>
        <w:rPr>
          <w:spacing w:val="-9"/>
        </w:rPr>
        <w:t> </w:t>
      </w:r>
      <w:r>
        <w:rPr/>
        <w:t>and</w:t>
      </w:r>
      <w:r>
        <w:rPr>
          <w:spacing w:val="-9"/>
        </w:rPr>
        <w:t> </w:t>
      </w:r>
      <w:r>
        <w:rPr/>
        <w:t>outs</w:t>
      </w:r>
      <w:r>
        <w:rPr>
          <w:spacing w:val="-9"/>
        </w:rPr>
        <w:t> </w:t>
      </w:r>
      <w:r>
        <w:rPr/>
        <w:t>of</w:t>
      </w:r>
      <w:r>
        <w:rPr>
          <w:spacing w:val="-8"/>
        </w:rPr>
        <w:t> </w:t>
      </w:r>
      <w:r>
        <w:rPr/>
        <w:t>regulations</w:t>
      </w:r>
      <w:r>
        <w:rPr>
          <w:spacing w:val="-9"/>
        </w:rPr>
        <w:t> </w:t>
      </w:r>
      <w:r>
        <w:rPr/>
        <w:t>and</w:t>
      </w:r>
      <w:r>
        <w:rPr>
          <w:spacing w:val="-9"/>
        </w:rPr>
        <w:t> </w:t>
      </w:r>
      <w:r>
        <w:rPr/>
        <w:t>what they seek to accomplish. I had the opportunity to work on a research project on how urban agriculture might be regulated as a home-based business in Saskatoon. Considering my </w:t>
      </w:r>
      <w:r>
        <w:rPr>
          <w:spacing w:val="-3"/>
        </w:rPr>
        <w:t>foray </w:t>
      </w:r>
      <w:r>
        <w:rPr/>
        <w:t>into countless zoning and licensing bylaws, food strategies  and community plans, I now feel more comfortable with the regulatory environment in planning and am (slightly) less intimidated by </w:t>
      </w:r>
      <w:r>
        <w:rPr>
          <w:spacing w:val="-3"/>
        </w:rPr>
        <w:t>Saskatoon’s </w:t>
      </w:r>
      <w:r>
        <w:rPr/>
        <w:t>zoning </w:t>
      </w:r>
      <w:r>
        <w:rPr>
          <w:spacing w:val="-3"/>
        </w:rPr>
        <w:t>bylaw. </w:t>
      </w:r>
      <w:r>
        <w:rPr/>
        <w:t>Seeing the other side of what planners do here has given me a new appreciation </w:t>
      </w:r>
      <w:r>
        <w:rPr>
          <w:spacing w:val="-3"/>
        </w:rPr>
        <w:t>for </w:t>
      </w:r>
      <w:r>
        <w:rPr/>
        <w:t>the behind-the-scenes business at City</w:t>
      </w:r>
      <w:r>
        <w:rPr>
          <w:spacing w:val="-7"/>
        </w:rPr>
        <w:t> </w:t>
      </w:r>
      <w:r>
        <w:rPr/>
        <w:t>Hall.</w:t>
      </w:r>
    </w:p>
    <w:p>
      <w:pPr>
        <w:pStyle w:val="BodyText"/>
        <w:spacing w:before="5"/>
        <w:rPr>
          <w:sz w:val="15"/>
        </w:rPr>
      </w:pPr>
    </w:p>
    <w:p>
      <w:pPr>
        <w:pStyle w:val="BodyText"/>
        <w:spacing w:line="235" w:lineRule="auto"/>
        <w:ind w:left="160" w:right="536"/>
        <w:jc w:val="both"/>
      </w:pPr>
      <w:r>
        <w:rPr/>
        <w:t>Whether learning about interesting businesses through reviewing licenses, exploring </w:t>
      </w:r>
      <w:r>
        <w:rPr>
          <w:spacing w:val="-3"/>
        </w:rPr>
        <w:t>Saskatoon’s </w:t>
      </w:r>
      <w:r>
        <w:rPr/>
        <w:t>history through a heritage photo project or examining how regulations could enable a new </w:t>
      </w:r>
      <w:r>
        <w:rPr>
          <w:spacing w:val="-3"/>
        </w:rPr>
        <w:t>industry, </w:t>
      </w:r>
      <w:r>
        <w:rPr/>
        <w:t>this experience has been instrumental in building upon my knowledge and confirming planning  as the right profession for me. The warm welcome and continual guidance from everyone is greatly appreciated and cemented this summer as another for the</w:t>
      </w:r>
      <w:r>
        <w:rPr>
          <w:spacing w:val="-6"/>
        </w:rPr>
        <w:t> </w:t>
      </w:r>
      <w:r>
        <w:rPr/>
        <w:t>books!</w:t>
      </w:r>
    </w:p>
    <w:p>
      <w:pPr>
        <w:pStyle w:val="BodyText"/>
      </w:pPr>
    </w:p>
    <w:p>
      <w:pPr>
        <w:pStyle w:val="BodyText"/>
        <w:spacing w:before="178"/>
        <w:ind w:left="160"/>
        <w:jc w:val="both"/>
      </w:pPr>
      <w:r>
        <w:rPr>
          <w:color w:val="0088C7"/>
        </w:rPr>
        <w:t>Nicole Levine, Bylaw Compliance</w:t>
      </w:r>
    </w:p>
    <w:p>
      <w:pPr>
        <w:pStyle w:val="BodyText"/>
        <w:spacing w:line="235" w:lineRule="auto" w:before="179"/>
        <w:ind w:left="160" w:right="539"/>
        <w:jc w:val="both"/>
      </w:pPr>
      <w:r>
        <w:rPr/>
        <w:t>For </w:t>
      </w:r>
      <w:r>
        <w:rPr>
          <w:spacing w:val="-3"/>
        </w:rPr>
        <w:t>my </w:t>
      </w:r>
      <w:r>
        <w:rPr/>
        <w:t>summer planning internship, I was placed in the Bylaw Compliance Section. I was nervous and had no idea what to expect on the first </w:t>
      </w:r>
      <w:r>
        <w:rPr>
          <w:spacing w:val="-6"/>
        </w:rPr>
        <w:t>day, </w:t>
      </w:r>
      <w:r>
        <w:rPr/>
        <w:t>but I was pleased to find that the office was quick to welcome me and valued </w:t>
      </w:r>
      <w:r>
        <w:rPr>
          <w:spacing w:val="-3"/>
        </w:rPr>
        <w:t>my </w:t>
      </w:r>
      <w:r>
        <w:rPr/>
        <w:t>input. Over the past three months, </w:t>
      </w:r>
      <w:r>
        <w:rPr>
          <w:spacing w:val="-3"/>
        </w:rPr>
        <w:t>my </w:t>
      </w:r>
      <w:r>
        <w:rPr/>
        <w:t>work as a bylaw inspector involved visiting residential,</w:t>
      </w:r>
      <w:r>
        <w:rPr>
          <w:spacing w:val="-30"/>
        </w:rPr>
        <w:t> </w:t>
      </w:r>
      <w:r>
        <w:rPr/>
        <w:t>commercial</w:t>
      </w:r>
      <w:r>
        <w:rPr>
          <w:spacing w:val="-30"/>
        </w:rPr>
        <w:t> </w:t>
      </w:r>
      <w:r>
        <w:rPr/>
        <w:t>and</w:t>
      </w:r>
      <w:r>
        <w:rPr>
          <w:spacing w:val="-29"/>
        </w:rPr>
        <w:t> </w:t>
      </w:r>
      <w:r>
        <w:rPr/>
        <w:t>industrial</w:t>
      </w:r>
      <w:r>
        <w:rPr>
          <w:spacing w:val="-30"/>
        </w:rPr>
        <w:t> </w:t>
      </w:r>
      <w:r>
        <w:rPr/>
        <w:t>sites</w:t>
      </w:r>
      <w:r>
        <w:rPr>
          <w:spacing w:val="-29"/>
        </w:rPr>
        <w:t> </w:t>
      </w:r>
      <w:r>
        <w:rPr/>
        <w:t>to</w:t>
      </w:r>
      <w:r>
        <w:rPr>
          <w:spacing w:val="-30"/>
        </w:rPr>
        <w:t> </w:t>
      </w:r>
      <w:r>
        <w:rPr/>
        <w:t>ensure</w:t>
      </w:r>
      <w:r>
        <w:rPr>
          <w:spacing w:val="-29"/>
        </w:rPr>
        <w:t> </w:t>
      </w:r>
      <w:r>
        <w:rPr/>
        <w:t>that</w:t>
      </w:r>
      <w:r>
        <w:rPr>
          <w:spacing w:val="-30"/>
        </w:rPr>
        <w:t> </w:t>
      </w:r>
      <w:r>
        <w:rPr/>
        <w:t>parking and landscaping requirements conformed to the Zoning </w:t>
      </w:r>
      <w:r>
        <w:rPr>
          <w:spacing w:val="-4"/>
        </w:rPr>
        <w:t>Bylaw. </w:t>
      </w:r>
      <w:r>
        <w:rPr>
          <w:spacing w:val="-3"/>
        </w:rPr>
        <w:t>Specifically, </w:t>
      </w:r>
      <w:r>
        <w:rPr/>
        <w:t>I reviewed site plans and zoning check sheets and performed site visits with a focus on parking and landscaping. I would </w:t>
      </w:r>
      <w:r>
        <w:rPr>
          <w:spacing w:val="-3"/>
        </w:rPr>
        <w:t>take </w:t>
      </w:r>
      <w:r>
        <w:rPr/>
        <w:t>pictures and notes of the site, then draft and send letters to inform property owners of their</w:t>
      </w:r>
      <w:r>
        <w:rPr>
          <w:spacing w:val="-34"/>
        </w:rPr>
        <w:t> </w:t>
      </w:r>
      <w:r>
        <w:rPr/>
        <w:t>requirements.</w:t>
      </w:r>
    </w:p>
    <w:p>
      <w:pPr>
        <w:pStyle w:val="BodyText"/>
        <w:spacing w:before="5"/>
        <w:rPr>
          <w:sz w:val="15"/>
        </w:rPr>
      </w:pPr>
    </w:p>
    <w:p>
      <w:pPr>
        <w:pStyle w:val="BodyText"/>
        <w:spacing w:line="235" w:lineRule="auto"/>
        <w:ind w:left="160" w:right="537"/>
        <w:jc w:val="both"/>
      </w:pPr>
      <w:r>
        <w:rPr/>
        <w:t>I was assigned a project to perform an external scan  of  several municipalities throughout Canada regarding Project Development Signs and landscaping requirements. For the </w:t>
      </w:r>
      <w:r>
        <w:rPr>
          <w:spacing w:val="-4"/>
        </w:rPr>
        <w:t>former, </w:t>
      </w:r>
      <w:r>
        <w:rPr/>
        <w:t>I looked at various bylaws to determine what type of sign closely resembles </w:t>
      </w:r>
      <w:r>
        <w:rPr>
          <w:spacing w:val="-3"/>
        </w:rPr>
        <w:t>Saskatoon’s </w:t>
      </w:r>
      <w:r>
        <w:rPr/>
        <w:t>Project Development Signs, and then examined the allowable sizes. Aside from looking at the bylaws, I contacted cities directly to gather information. For</w:t>
      </w:r>
      <w:r>
        <w:rPr>
          <w:spacing w:val="-5"/>
        </w:rPr>
        <w:t> </w:t>
      </w:r>
      <w:r>
        <w:rPr/>
        <w:t>the</w:t>
      </w:r>
      <w:r>
        <w:rPr>
          <w:spacing w:val="-4"/>
        </w:rPr>
        <w:t> latter, </w:t>
      </w:r>
      <w:r>
        <w:rPr/>
        <w:t>I</w:t>
      </w:r>
      <w:r>
        <w:rPr>
          <w:spacing w:val="-4"/>
        </w:rPr>
        <w:t> </w:t>
      </w:r>
      <w:r>
        <w:rPr/>
        <w:t>looked</w:t>
      </w:r>
      <w:r>
        <w:rPr>
          <w:spacing w:val="-4"/>
        </w:rPr>
        <w:t> </w:t>
      </w:r>
      <w:r>
        <w:rPr/>
        <w:t>at</w:t>
      </w:r>
      <w:r>
        <w:rPr>
          <w:spacing w:val="-4"/>
        </w:rPr>
        <w:t> </w:t>
      </w:r>
      <w:r>
        <w:rPr/>
        <w:t>the</w:t>
      </w:r>
      <w:r>
        <w:rPr>
          <w:spacing w:val="-4"/>
        </w:rPr>
        <w:t> </w:t>
      </w:r>
      <w:r>
        <w:rPr/>
        <w:t>types</w:t>
      </w:r>
      <w:r>
        <w:rPr>
          <w:spacing w:val="-4"/>
        </w:rPr>
        <w:t> </w:t>
      </w:r>
      <w:r>
        <w:rPr/>
        <w:t>of</w:t>
      </w:r>
      <w:r>
        <w:rPr>
          <w:spacing w:val="-4"/>
        </w:rPr>
        <w:t> </w:t>
      </w:r>
      <w:r>
        <w:rPr/>
        <w:t>soft</w:t>
      </w:r>
      <w:r>
        <w:rPr>
          <w:spacing w:val="-4"/>
        </w:rPr>
        <w:t> </w:t>
      </w:r>
      <w:r>
        <w:rPr/>
        <w:t>and</w:t>
      </w:r>
      <w:r>
        <w:rPr>
          <w:spacing w:val="-5"/>
        </w:rPr>
        <w:t> </w:t>
      </w:r>
      <w:r>
        <w:rPr/>
        <w:t>hard</w:t>
      </w:r>
      <w:r>
        <w:rPr>
          <w:spacing w:val="-4"/>
        </w:rPr>
        <w:t> </w:t>
      </w:r>
      <w:r>
        <w:rPr/>
        <w:t>landscaping permitted in the required landscaped</w:t>
      </w:r>
      <w:r>
        <w:rPr>
          <w:spacing w:val="-7"/>
        </w:rPr>
        <w:t> </w:t>
      </w:r>
      <w:r>
        <w:rPr/>
        <w:t>areas.</w:t>
      </w:r>
    </w:p>
    <w:p>
      <w:pPr>
        <w:pStyle w:val="BodyText"/>
        <w:spacing w:before="4"/>
        <w:rPr>
          <w:sz w:val="15"/>
        </w:rPr>
      </w:pPr>
    </w:p>
    <w:p>
      <w:pPr>
        <w:pStyle w:val="BodyText"/>
        <w:spacing w:line="235" w:lineRule="auto"/>
        <w:ind w:left="160" w:right="537"/>
        <w:jc w:val="both"/>
      </w:pPr>
      <w:r>
        <w:rPr/>
        <w:t>The</w:t>
      </w:r>
      <w:r>
        <w:rPr>
          <w:spacing w:val="-10"/>
        </w:rPr>
        <w:t> </w:t>
      </w:r>
      <w:r>
        <w:rPr/>
        <w:t>past</w:t>
      </w:r>
      <w:r>
        <w:rPr>
          <w:spacing w:val="-10"/>
        </w:rPr>
        <w:t> </w:t>
      </w:r>
      <w:r>
        <w:rPr/>
        <w:t>three</w:t>
      </w:r>
      <w:r>
        <w:rPr>
          <w:spacing w:val="-10"/>
        </w:rPr>
        <w:t> </w:t>
      </w:r>
      <w:r>
        <w:rPr/>
        <w:t>months</w:t>
      </w:r>
      <w:r>
        <w:rPr>
          <w:spacing w:val="-10"/>
        </w:rPr>
        <w:t> </w:t>
      </w:r>
      <w:r>
        <w:rPr/>
        <w:t>have</w:t>
      </w:r>
      <w:r>
        <w:rPr>
          <w:spacing w:val="-10"/>
        </w:rPr>
        <w:t> </w:t>
      </w:r>
      <w:r>
        <w:rPr/>
        <w:t>helped</w:t>
      </w:r>
      <w:r>
        <w:rPr>
          <w:spacing w:val="-10"/>
        </w:rPr>
        <w:t> </w:t>
      </w:r>
      <w:r>
        <w:rPr/>
        <w:t>me</w:t>
      </w:r>
      <w:r>
        <w:rPr>
          <w:spacing w:val="-10"/>
        </w:rPr>
        <w:t> </w:t>
      </w:r>
      <w:r>
        <w:rPr/>
        <w:t>grow</w:t>
      </w:r>
      <w:r>
        <w:rPr>
          <w:spacing w:val="-10"/>
        </w:rPr>
        <w:t> </w:t>
      </w:r>
      <w:r>
        <w:rPr/>
        <w:t>as</w:t>
      </w:r>
      <w:r>
        <w:rPr>
          <w:spacing w:val="-10"/>
        </w:rPr>
        <w:t> </w:t>
      </w:r>
      <w:r>
        <w:rPr/>
        <w:t>a</w:t>
      </w:r>
      <w:r>
        <w:rPr>
          <w:spacing w:val="-10"/>
        </w:rPr>
        <w:t> </w:t>
      </w:r>
      <w:r>
        <w:rPr/>
        <w:t>person</w:t>
      </w:r>
      <w:r>
        <w:rPr>
          <w:spacing w:val="-10"/>
        </w:rPr>
        <w:t> </w:t>
      </w:r>
      <w:r>
        <w:rPr/>
        <w:t>as</w:t>
      </w:r>
      <w:r>
        <w:rPr>
          <w:spacing w:val="-9"/>
        </w:rPr>
        <w:t> </w:t>
      </w:r>
      <w:r>
        <w:rPr/>
        <w:t>well as</w:t>
      </w:r>
      <w:r>
        <w:rPr>
          <w:spacing w:val="-12"/>
        </w:rPr>
        <w:t> </w:t>
      </w:r>
      <w:r>
        <w:rPr/>
        <w:t>improve</w:t>
      </w:r>
      <w:r>
        <w:rPr>
          <w:spacing w:val="-11"/>
        </w:rPr>
        <w:t> </w:t>
      </w:r>
      <w:r>
        <w:rPr/>
        <w:t>my</w:t>
      </w:r>
      <w:r>
        <w:rPr>
          <w:spacing w:val="-12"/>
        </w:rPr>
        <w:t> </w:t>
      </w:r>
      <w:r>
        <w:rPr/>
        <w:t>writing</w:t>
      </w:r>
      <w:r>
        <w:rPr>
          <w:spacing w:val="-11"/>
        </w:rPr>
        <w:t> </w:t>
      </w:r>
      <w:r>
        <w:rPr/>
        <w:t>and</w:t>
      </w:r>
      <w:r>
        <w:rPr>
          <w:spacing w:val="-11"/>
        </w:rPr>
        <w:t> </w:t>
      </w:r>
      <w:r>
        <w:rPr/>
        <w:t>communications</w:t>
      </w:r>
      <w:r>
        <w:rPr>
          <w:spacing w:val="-12"/>
        </w:rPr>
        <w:t> </w:t>
      </w:r>
      <w:r>
        <w:rPr/>
        <w:t>skills,</w:t>
      </w:r>
      <w:r>
        <w:rPr>
          <w:spacing w:val="-11"/>
        </w:rPr>
        <w:t> </w:t>
      </w:r>
      <w:r>
        <w:rPr/>
        <w:t>both</w:t>
      </w:r>
      <w:r>
        <w:rPr>
          <w:spacing w:val="-12"/>
        </w:rPr>
        <w:t> </w:t>
      </w:r>
      <w:r>
        <w:rPr/>
        <w:t>of</w:t>
      </w:r>
      <w:r>
        <w:rPr>
          <w:spacing w:val="-11"/>
        </w:rPr>
        <w:t> </w:t>
      </w:r>
      <w:r>
        <w:rPr/>
        <w:t>which will be hugely beneficial for my future endeavours. It has been a great experience and unlike anything I have learned in school so</w:t>
      </w:r>
      <w:r>
        <w:rPr>
          <w:spacing w:val="-1"/>
        </w:rPr>
        <w:t> </w:t>
      </w:r>
      <w:r>
        <w:rPr>
          <w:spacing w:val="-7"/>
        </w:rPr>
        <w:t>far.</w:t>
      </w:r>
    </w:p>
    <w:p>
      <w:pPr>
        <w:spacing w:after="0" w:line="235" w:lineRule="auto"/>
        <w:jc w:val="both"/>
        <w:sectPr>
          <w:type w:val="continuous"/>
          <w:pgSz w:w="12240" w:h="15840"/>
          <w:pgMar w:top="1500" w:bottom="0" w:left="380" w:right="0"/>
          <w:cols w:num="2" w:equalWidth="0">
            <w:col w:w="5340" w:space="701"/>
            <w:col w:w="5819"/>
          </w:cols>
        </w:sectPr>
      </w:pPr>
    </w:p>
    <w:p>
      <w:pPr>
        <w:pStyle w:val="BodyText"/>
        <w:spacing w:before="3"/>
        <w:rPr>
          <w:sz w:val="16"/>
        </w:rPr>
      </w:pPr>
    </w:p>
    <w:p>
      <w:pPr>
        <w:spacing w:after="0"/>
        <w:rPr>
          <w:sz w:val="16"/>
        </w:rPr>
        <w:sectPr>
          <w:type w:val="continuous"/>
          <w:pgSz w:w="12240" w:h="15840"/>
          <w:pgMar w:top="1500" w:bottom="0" w:left="380" w:right="0"/>
        </w:sectPr>
      </w:pPr>
    </w:p>
    <w:p>
      <w:pPr>
        <w:spacing w:before="85"/>
        <w:ind w:left="0" w:right="0" w:firstLine="0"/>
        <w:jc w:val="right"/>
        <w:rPr>
          <w:rFonts w:ascii="Arial" w:hAnsi="Arial"/>
          <w:sz w:val="24"/>
        </w:rPr>
      </w:pPr>
      <w:r>
        <w:rPr/>
        <w:pict>
          <v:line style="position:absolute;mso-position-horizontal-relative:page;mso-position-vertical-relative:page;z-index:251697152" from="306.279996pt,45.360001pt" to="304.839996pt,745.920001pt" stroked="true" strokeweight="2pt" strokecolor="#0088c7">
            <v:stroke dashstyle="solid"/>
            <w10:wrap type="none"/>
          </v:line>
        </w:pict>
      </w:r>
      <w:r>
        <w:rPr>
          <w:rFonts w:ascii="Arial" w:hAnsi="Arial"/>
          <w:sz w:val="24"/>
        </w:rPr>
        <w:t>– 11 –</w:t>
      </w:r>
    </w:p>
    <w:p>
      <w:pPr>
        <w:pStyle w:val="BodyText"/>
        <w:spacing w:before="133"/>
        <w:ind w:right="538"/>
        <w:jc w:val="right"/>
      </w:pPr>
      <w:r>
        <w:rPr/>
        <w:br w:type="column"/>
      </w:r>
      <w:hyperlink r:id="rId68">
        <w:r>
          <w:rPr/>
          <w:t>saskatoon.ca</w:t>
        </w:r>
      </w:hyperlink>
    </w:p>
    <w:p>
      <w:pPr>
        <w:spacing w:after="0"/>
        <w:jc w:val="right"/>
        <w:sectPr>
          <w:type w:val="continuous"/>
          <w:pgSz w:w="12240" w:h="15840"/>
          <w:pgMar w:top="1500" w:bottom="0" w:left="380" w:right="0"/>
          <w:cols w:num="2" w:equalWidth="0">
            <w:col w:w="6039" w:space="40"/>
            <w:col w:w="578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7"/>
        </w:rPr>
      </w:pPr>
    </w:p>
    <w:p>
      <w:pPr>
        <w:pStyle w:val="Heading2"/>
        <w:tabs>
          <w:tab w:pos="11319" w:val="left" w:leader="none"/>
        </w:tabs>
      </w:pPr>
      <w:r>
        <w:rPr>
          <w:color w:val="FFFFFF"/>
          <w:shd w:fill="0088C7" w:color="auto" w:val="clear"/>
        </w:rPr>
        <w:t>  </w:t>
      </w:r>
      <w:r>
        <w:rPr>
          <w:color w:val="FFFFFF"/>
          <w:spacing w:val="15"/>
          <w:shd w:fill="0088C7" w:color="auto" w:val="clear"/>
        </w:rPr>
        <w:t> </w:t>
      </w:r>
      <w:r>
        <w:rPr>
          <w:color w:val="FFFFFF"/>
          <w:shd w:fill="0088C7" w:color="auto" w:val="clear"/>
        </w:rPr>
        <w:t>NEIGHBOURHOOD</w:t>
      </w:r>
      <w:r>
        <w:rPr>
          <w:color w:val="FFFFFF"/>
          <w:spacing w:val="-7"/>
          <w:shd w:fill="0088C7" w:color="auto" w:val="clear"/>
        </w:rPr>
        <w:t> </w:t>
      </w:r>
      <w:r>
        <w:rPr>
          <w:color w:val="FFFFFF"/>
          <w:shd w:fill="0088C7" w:color="auto" w:val="clear"/>
        </w:rPr>
        <w:t>PLANNING</w:t>
        <w:tab/>
      </w:r>
    </w:p>
    <w:p>
      <w:pPr>
        <w:spacing w:before="163"/>
        <w:ind w:left="160" w:right="0" w:firstLine="0"/>
        <w:jc w:val="left"/>
        <w:rPr>
          <w:b/>
          <w:sz w:val="46"/>
        </w:rPr>
      </w:pPr>
      <w:r>
        <w:rPr>
          <w:b/>
          <w:sz w:val="46"/>
        </w:rPr>
        <w:t>Heritage Reimagined: The Bunkhouse Project</w:t>
      </w:r>
    </w:p>
    <w:p>
      <w:pPr>
        <w:pStyle w:val="BodyText"/>
        <w:spacing w:before="6"/>
        <w:ind w:left="160"/>
      </w:pPr>
      <w:r>
        <w:rPr>
          <w:color w:val="0088C7"/>
        </w:rPr>
        <w:t>Catherine Kambeitz, MCIP RPP, Heritage and Design Coordinator | 306-975-2993 | </w:t>
      </w:r>
      <w:hyperlink r:id="rId71">
        <w:r>
          <w:rPr>
            <w:color w:val="0088C7"/>
          </w:rPr>
          <w:t>catherine.kambeitz@saskatoon.ca</w:t>
        </w:r>
      </w:hyperlink>
    </w:p>
    <w:p>
      <w:pPr>
        <w:pStyle w:val="BodyText"/>
        <w:spacing w:before="3"/>
        <w:rPr>
          <w:sz w:val="26"/>
        </w:rPr>
      </w:pPr>
    </w:p>
    <w:p>
      <w:pPr>
        <w:spacing w:after="0"/>
        <w:rPr>
          <w:sz w:val="26"/>
        </w:rPr>
        <w:sectPr>
          <w:headerReference w:type="even" r:id="rId69"/>
          <w:footerReference w:type="even" r:id="rId70"/>
          <w:pgSz w:w="12240" w:h="15840"/>
          <w:pgMar w:header="0" w:footer="0" w:top="0" w:bottom="0" w:left="380" w:right="0"/>
        </w:sectPr>
      </w:pPr>
    </w:p>
    <w:p>
      <w:pPr>
        <w:pStyle w:val="BodyText"/>
        <w:spacing w:line="235" w:lineRule="auto" w:before="64"/>
        <w:ind w:left="160" w:right="38"/>
        <w:jc w:val="both"/>
      </w:pPr>
      <w:r>
        <w:rPr/>
        <w:t>The</w:t>
      </w:r>
      <w:r>
        <w:rPr>
          <w:spacing w:val="-19"/>
        </w:rPr>
        <w:t> </w:t>
      </w:r>
      <w:r>
        <w:rPr/>
        <w:t>Sutherland</w:t>
      </w:r>
      <w:r>
        <w:rPr>
          <w:spacing w:val="-19"/>
        </w:rPr>
        <w:t> </w:t>
      </w:r>
      <w:r>
        <w:rPr/>
        <w:t>Forest</w:t>
      </w:r>
      <w:r>
        <w:rPr>
          <w:spacing w:val="-19"/>
        </w:rPr>
        <w:t> </w:t>
      </w:r>
      <w:r>
        <w:rPr/>
        <w:t>Nursery</w:t>
      </w:r>
      <w:r>
        <w:rPr>
          <w:spacing w:val="-19"/>
        </w:rPr>
        <w:t> </w:t>
      </w:r>
      <w:r>
        <w:rPr/>
        <w:t>Station</w:t>
      </w:r>
      <w:r>
        <w:rPr>
          <w:spacing w:val="-19"/>
        </w:rPr>
        <w:t> </w:t>
      </w:r>
      <w:r>
        <w:rPr/>
        <w:t>(now</w:t>
      </w:r>
      <w:r>
        <w:rPr>
          <w:spacing w:val="-19"/>
        </w:rPr>
        <w:t> </w:t>
      </w:r>
      <w:r>
        <w:rPr/>
        <w:t>the</w:t>
      </w:r>
      <w:r>
        <w:rPr>
          <w:spacing w:val="-19"/>
        </w:rPr>
        <w:t> </w:t>
      </w:r>
      <w:r>
        <w:rPr/>
        <w:t>Saskatoon</w:t>
      </w:r>
      <w:r>
        <w:rPr>
          <w:spacing w:val="-19"/>
        </w:rPr>
        <w:t> </w:t>
      </w:r>
      <w:r>
        <w:rPr/>
        <w:t>Forestry Farm Park &amp; Zoo) opened in 1913 as a tree nursery and model farm under the Forestry Branch of the Federal Department of the </w:t>
      </w:r>
      <w:r>
        <w:rPr>
          <w:spacing w:val="-3"/>
        </w:rPr>
        <w:t>Interior. </w:t>
      </w:r>
      <w:r>
        <w:rPr/>
        <w:t>The complex eventually grew to include staff residences, tree packing and storage areas, a pumphouse for the irrigation system,</w:t>
      </w:r>
      <w:r>
        <w:rPr>
          <w:spacing w:val="-8"/>
        </w:rPr>
        <w:t> </w:t>
      </w:r>
      <w:r>
        <w:rPr/>
        <w:t>a</w:t>
      </w:r>
      <w:r>
        <w:rPr>
          <w:spacing w:val="-7"/>
        </w:rPr>
        <w:t> </w:t>
      </w:r>
      <w:r>
        <w:rPr/>
        <w:t>greenhouse,</w:t>
      </w:r>
      <w:r>
        <w:rPr>
          <w:spacing w:val="-7"/>
        </w:rPr>
        <w:t> </w:t>
      </w:r>
      <w:r>
        <w:rPr/>
        <w:t>botanist</w:t>
      </w:r>
      <w:r>
        <w:rPr>
          <w:spacing w:val="-7"/>
        </w:rPr>
        <w:t> </w:t>
      </w:r>
      <w:r>
        <w:rPr/>
        <w:t>research</w:t>
      </w:r>
      <w:r>
        <w:rPr>
          <w:spacing w:val="-7"/>
        </w:rPr>
        <w:t> </w:t>
      </w:r>
      <w:r>
        <w:rPr>
          <w:spacing w:val="-3"/>
        </w:rPr>
        <w:t>facility,</w:t>
      </w:r>
      <w:r>
        <w:rPr>
          <w:spacing w:val="-7"/>
        </w:rPr>
        <w:t> </w:t>
      </w:r>
      <w:r>
        <w:rPr/>
        <w:t>a</w:t>
      </w:r>
      <w:r>
        <w:rPr>
          <w:spacing w:val="-7"/>
        </w:rPr>
        <w:t> </w:t>
      </w:r>
      <w:r>
        <w:rPr/>
        <w:t>blacksmith</w:t>
      </w:r>
      <w:r>
        <w:rPr>
          <w:spacing w:val="-8"/>
        </w:rPr>
        <w:t> </w:t>
      </w:r>
      <w:r>
        <w:rPr/>
        <w:t>shop and a barn. The Forestry Farm Park was designated as a National Historic Site in</w:t>
      </w:r>
      <w:r>
        <w:rPr>
          <w:spacing w:val="-3"/>
        </w:rPr>
        <w:t> </w:t>
      </w:r>
      <w:r>
        <w:rPr/>
        <w:t>1990.</w:t>
      </w:r>
    </w:p>
    <w:p>
      <w:pPr>
        <w:pStyle w:val="BodyText"/>
        <w:spacing w:before="2"/>
        <w:rPr>
          <w:sz w:val="15"/>
        </w:rPr>
      </w:pPr>
    </w:p>
    <w:p>
      <w:pPr>
        <w:pStyle w:val="BodyText"/>
        <w:spacing w:line="235" w:lineRule="auto"/>
        <w:ind w:left="160" w:right="39"/>
        <w:jc w:val="both"/>
      </w:pPr>
      <w:r>
        <w:rPr/>
        <w:t>Constructed</w:t>
      </w:r>
      <w:r>
        <w:rPr>
          <w:spacing w:val="-8"/>
        </w:rPr>
        <w:t> </w:t>
      </w:r>
      <w:r>
        <w:rPr/>
        <w:t>in</w:t>
      </w:r>
      <w:r>
        <w:rPr>
          <w:spacing w:val="-7"/>
        </w:rPr>
        <w:t> </w:t>
      </w:r>
      <w:r>
        <w:rPr/>
        <w:t>1916,</w:t>
      </w:r>
      <w:r>
        <w:rPr>
          <w:spacing w:val="-7"/>
        </w:rPr>
        <w:t> </w:t>
      </w:r>
      <w:r>
        <w:rPr/>
        <w:t>the</w:t>
      </w:r>
      <w:r>
        <w:rPr>
          <w:spacing w:val="-7"/>
        </w:rPr>
        <w:t> </w:t>
      </w:r>
      <w:r>
        <w:rPr/>
        <w:t>bunkhouse</w:t>
      </w:r>
      <w:r>
        <w:rPr>
          <w:spacing w:val="-8"/>
        </w:rPr>
        <w:t> </w:t>
      </w:r>
      <w:r>
        <w:rPr/>
        <w:t>is</w:t>
      </w:r>
      <w:r>
        <w:rPr>
          <w:spacing w:val="-7"/>
        </w:rPr>
        <w:t> </w:t>
      </w:r>
      <w:r>
        <w:rPr/>
        <w:t>one</w:t>
      </w:r>
      <w:r>
        <w:rPr>
          <w:spacing w:val="-7"/>
        </w:rPr>
        <w:t> </w:t>
      </w:r>
      <w:r>
        <w:rPr/>
        <w:t>of</w:t>
      </w:r>
      <w:r>
        <w:rPr>
          <w:spacing w:val="-7"/>
        </w:rPr>
        <w:t> </w:t>
      </w:r>
      <w:r>
        <w:rPr/>
        <w:t>four</w:t>
      </w:r>
      <w:r>
        <w:rPr>
          <w:spacing w:val="-7"/>
        </w:rPr>
        <w:t> </w:t>
      </w:r>
      <w:r>
        <w:rPr/>
        <w:t>first-generation buildings on the site. The building was originally used to house </w:t>
      </w:r>
      <w:r>
        <w:rPr>
          <w:spacing w:val="-3"/>
        </w:rPr>
        <w:t>workers </w:t>
      </w:r>
      <w:r>
        <w:rPr/>
        <w:t>at the </w:t>
      </w:r>
      <w:r>
        <w:rPr>
          <w:spacing w:val="-3"/>
        </w:rPr>
        <w:t>site’s </w:t>
      </w:r>
      <w:r>
        <w:rPr/>
        <w:t>prairie nursery and farm. In the mid-1970s the bunkhouse was used as a residence for the </w:t>
      </w:r>
      <w:r>
        <w:rPr>
          <w:spacing w:val="-3"/>
        </w:rPr>
        <w:t>site’s </w:t>
      </w:r>
      <w:r>
        <w:rPr/>
        <w:t>zoo </w:t>
      </w:r>
      <w:r>
        <w:rPr>
          <w:spacing w:val="-4"/>
        </w:rPr>
        <w:t>keeper, </w:t>
      </w:r>
      <w:r>
        <w:rPr/>
        <w:t>and was eventually converted to office space to serve as the administrative</w:t>
      </w:r>
      <w:r>
        <w:rPr>
          <w:spacing w:val="-6"/>
        </w:rPr>
        <w:t> </w:t>
      </w:r>
      <w:r>
        <w:rPr/>
        <w:t>headquarters</w:t>
      </w:r>
      <w:r>
        <w:rPr>
          <w:spacing w:val="-6"/>
        </w:rPr>
        <w:t> </w:t>
      </w:r>
      <w:r>
        <w:rPr/>
        <w:t>for</w:t>
      </w:r>
      <w:r>
        <w:rPr>
          <w:spacing w:val="-6"/>
        </w:rPr>
        <w:t> </w:t>
      </w:r>
      <w:r>
        <w:rPr/>
        <w:t>the</w:t>
      </w:r>
      <w:r>
        <w:rPr>
          <w:spacing w:val="-6"/>
        </w:rPr>
        <w:t> </w:t>
      </w:r>
      <w:r>
        <w:rPr/>
        <w:t>Forestry</w:t>
      </w:r>
      <w:r>
        <w:rPr>
          <w:spacing w:val="-5"/>
        </w:rPr>
        <w:t> </w:t>
      </w:r>
      <w:r>
        <w:rPr/>
        <w:t>Farm</w:t>
      </w:r>
      <w:r>
        <w:rPr>
          <w:spacing w:val="-6"/>
        </w:rPr>
        <w:t> </w:t>
      </w:r>
      <w:r>
        <w:rPr/>
        <w:t>Park</w:t>
      </w:r>
      <w:r>
        <w:rPr>
          <w:spacing w:val="-6"/>
        </w:rPr>
        <w:t> </w:t>
      </w:r>
      <w:r>
        <w:rPr/>
        <w:t>and</w:t>
      </w:r>
      <w:r>
        <w:rPr>
          <w:spacing w:val="-7"/>
        </w:rPr>
        <w:t> </w:t>
      </w:r>
      <w:r>
        <w:rPr/>
        <w:t>Zoo.</w:t>
      </w:r>
    </w:p>
    <w:p>
      <w:pPr>
        <w:pStyle w:val="BodyText"/>
        <w:spacing w:before="2"/>
        <w:rPr>
          <w:sz w:val="15"/>
        </w:rPr>
      </w:pPr>
    </w:p>
    <w:p>
      <w:pPr>
        <w:pStyle w:val="BodyText"/>
        <w:spacing w:line="235" w:lineRule="auto"/>
        <w:ind w:left="160" w:right="40"/>
        <w:jc w:val="both"/>
      </w:pPr>
      <w:r>
        <w:rPr/>
        <w:t>Since 2001, the bunkhouse has largely remained vacant, with the main floor of the building being used for storage.</w:t>
      </w:r>
    </w:p>
    <w:p>
      <w:pPr>
        <w:pStyle w:val="BodyText"/>
        <w:spacing w:before="10"/>
        <w:rPr>
          <w:sz w:val="14"/>
        </w:rPr>
      </w:pPr>
    </w:p>
    <w:p>
      <w:pPr>
        <w:pStyle w:val="BodyText"/>
        <w:spacing w:line="235" w:lineRule="auto"/>
        <w:ind w:left="160" w:right="38"/>
        <w:jc w:val="both"/>
      </w:pPr>
      <w:r>
        <w:rPr/>
        <w:t>Through a collaboration between the Community Development Division and the Forestry Farm Park and Zoo, the bunkhouse was rehabilitated</w:t>
      </w:r>
      <w:r>
        <w:rPr>
          <w:spacing w:val="-10"/>
        </w:rPr>
        <w:t> </w:t>
      </w:r>
      <w:r>
        <w:rPr/>
        <w:t>to</w:t>
      </w:r>
      <w:r>
        <w:rPr>
          <w:spacing w:val="-10"/>
        </w:rPr>
        <w:t> </w:t>
      </w:r>
      <w:r>
        <w:rPr/>
        <w:t>breathe</w:t>
      </w:r>
      <w:r>
        <w:rPr>
          <w:spacing w:val="-10"/>
        </w:rPr>
        <w:t> </w:t>
      </w:r>
      <w:r>
        <w:rPr/>
        <w:t>new</w:t>
      </w:r>
      <w:r>
        <w:rPr>
          <w:spacing w:val="-10"/>
        </w:rPr>
        <w:t> </w:t>
      </w:r>
      <w:r>
        <w:rPr/>
        <w:t>life</w:t>
      </w:r>
      <w:r>
        <w:rPr>
          <w:spacing w:val="-10"/>
        </w:rPr>
        <w:t> </w:t>
      </w:r>
      <w:r>
        <w:rPr/>
        <w:t>into</w:t>
      </w:r>
      <w:r>
        <w:rPr>
          <w:spacing w:val="-10"/>
        </w:rPr>
        <w:t> </w:t>
      </w:r>
      <w:r>
        <w:rPr/>
        <w:t>the</w:t>
      </w:r>
      <w:r>
        <w:rPr>
          <w:spacing w:val="-10"/>
        </w:rPr>
        <w:t> </w:t>
      </w:r>
      <w:r>
        <w:rPr/>
        <w:t>space.</w:t>
      </w:r>
      <w:r>
        <w:rPr>
          <w:spacing w:val="-10"/>
        </w:rPr>
        <w:t> </w:t>
      </w:r>
      <w:r>
        <w:rPr/>
        <w:t>The</w:t>
      </w:r>
      <w:r>
        <w:rPr>
          <w:spacing w:val="-10"/>
        </w:rPr>
        <w:t> </w:t>
      </w:r>
      <w:r>
        <w:rPr/>
        <w:t>work</w:t>
      </w:r>
      <w:r>
        <w:rPr>
          <w:spacing w:val="-9"/>
        </w:rPr>
        <w:t> </w:t>
      </w:r>
      <w:r>
        <w:rPr/>
        <w:t>included refinishing the floors and trim, renovation of the bathroom and painting. </w:t>
      </w:r>
      <w:r>
        <w:rPr>
          <w:spacing w:val="-9"/>
        </w:rPr>
        <w:t>To </w:t>
      </w:r>
      <w:r>
        <w:rPr/>
        <w:t>provide for the adaptive reuse of  the  bunkhouse and</w:t>
      </w:r>
      <w:r>
        <w:rPr>
          <w:spacing w:val="34"/>
        </w:rPr>
        <w:t> </w:t>
      </w:r>
      <w:r>
        <w:rPr/>
        <w:t>foster</w:t>
      </w:r>
      <w:r>
        <w:rPr>
          <w:spacing w:val="34"/>
        </w:rPr>
        <w:t> </w:t>
      </w:r>
      <w:r>
        <w:rPr/>
        <w:t>arts</w:t>
      </w:r>
      <w:r>
        <w:rPr>
          <w:spacing w:val="35"/>
        </w:rPr>
        <w:t> </w:t>
      </w:r>
      <w:r>
        <w:rPr/>
        <w:t>and</w:t>
      </w:r>
      <w:r>
        <w:rPr>
          <w:spacing w:val="34"/>
        </w:rPr>
        <w:t> </w:t>
      </w:r>
      <w:r>
        <w:rPr/>
        <w:t>culture</w:t>
      </w:r>
      <w:r>
        <w:rPr>
          <w:spacing w:val="35"/>
        </w:rPr>
        <w:t> </w:t>
      </w:r>
      <w:r>
        <w:rPr/>
        <w:t>within</w:t>
      </w:r>
      <w:r>
        <w:rPr>
          <w:spacing w:val="34"/>
        </w:rPr>
        <w:t> </w:t>
      </w:r>
      <w:r>
        <w:rPr/>
        <w:t>the</w:t>
      </w:r>
      <w:r>
        <w:rPr>
          <w:spacing w:val="35"/>
        </w:rPr>
        <w:t> </w:t>
      </w:r>
      <w:r>
        <w:rPr>
          <w:spacing w:val="-3"/>
        </w:rPr>
        <w:t>city,</w:t>
      </w:r>
      <w:r>
        <w:rPr>
          <w:spacing w:val="34"/>
        </w:rPr>
        <w:t> </w:t>
      </w:r>
      <w:r>
        <w:rPr/>
        <w:t>the</w:t>
      </w:r>
      <w:r>
        <w:rPr>
          <w:spacing w:val="34"/>
        </w:rPr>
        <w:t> </w:t>
      </w:r>
      <w:r>
        <w:rPr/>
        <w:t>Recreation</w:t>
      </w:r>
      <w:r>
        <w:rPr>
          <w:spacing w:val="35"/>
        </w:rPr>
        <w:t> </w:t>
      </w:r>
      <w:r>
        <w:rPr/>
        <w:t>and</w:t>
      </w:r>
    </w:p>
    <w:p>
      <w:pPr>
        <w:pStyle w:val="BodyText"/>
        <w:spacing w:line="235" w:lineRule="auto" w:before="64"/>
        <w:ind w:left="160" w:right="538"/>
        <w:jc w:val="both"/>
      </w:pPr>
      <w:r>
        <w:rPr/>
        <w:br w:type="column"/>
      </w:r>
      <w:r>
        <w:rPr/>
        <w:t>Community Development Division proposed a pilot project involving</w:t>
      </w:r>
      <w:r>
        <w:rPr>
          <w:spacing w:val="-7"/>
        </w:rPr>
        <w:t> </w:t>
      </w:r>
      <w:r>
        <w:rPr/>
        <w:t>the</w:t>
      </w:r>
      <w:r>
        <w:rPr>
          <w:spacing w:val="-7"/>
        </w:rPr>
        <w:t> </w:t>
      </w:r>
      <w:r>
        <w:rPr/>
        <w:t>redesign</w:t>
      </w:r>
      <w:r>
        <w:rPr>
          <w:spacing w:val="-6"/>
        </w:rPr>
        <w:t> </w:t>
      </w:r>
      <w:r>
        <w:rPr/>
        <w:t>of</w:t>
      </w:r>
      <w:r>
        <w:rPr>
          <w:spacing w:val="-7"/>
        </w:rPr>
        <w:t> </w:t>
      </w:r>
      <w:r>
        <w:rPr/>
        <w:t>the</w:t>
      </w:r>
      <w:r>
        <w:rPr>
          <w:spacing w:val="-7"/>
        </w:rPr>
        <w:t> </w:t>
      </w:r>
      <w:r>
        <w:rPr/>
        <w:t>bunkhouse</w:t>
      </w:r>
      <w:r>
        <w:rPr>
          <w:spacing w:val="-6"/>
        </w:rPr>
        <w:t> </w:t>
      </w:r>
      <w:r>
        <w:rPr/>
        <w:t>as</w:t>
      </w:r>
      <w:r>
        <w:rPr>
          <w:spacing w:val="-6"/>
        </w:rPr>
        <w:t> </w:t>
      </w:r>
      <w:r>
        <w:rPr/>
        <w:t>an</w:t>
      </w:r>
      <w:r>
        <w:rPr>
          <w:spacing w:val="-7"/>
        </w:rPr>
        <w:t> </w:t>
      </w:r>
      <w:r>
        <w:rPr/>
        <w:t>artist</w:t>
      </w:r>
      <w:r>
        <w:rPr>
          <w:spacing w:val="-7"/>
        </w:rPr>
        <w:t> </w:t>
      </w:r>
      <w:r>
        <w:rPr/>
        <w:t>space</w:t>
      </w:r>
      <w:r>
        <w:rPr>
          <w:spacing w:val="-7"/>
        </w:rPr>
        <w:t> </w:t>
      </w:r>
      <w:r>
        <w:rPr/>
        <w:t>in</w:t>
      </w:r>
      <w:r>
        <w:rPr>
          <w:spacing w:val="-7"/>
        </w:rPr>
        <w:t> </w:t>
      </w:r>
      <w:r>
        <w:rPr/>
        <w:t>2018.</w:t>
      </w:r>
    </w:p>
    <w:p>
      <w:pPr>
        <w:pStyle w:val="BodyText"/>
        <w:spacing w:before="10"/>
        <w:rPr>
          <w:sz w:val="14"/>
        </w:rPr>
      </w:pPr>
    </w:p>
    <w:p>
      <w:pPr>
        <w:pStyle w:val="BodyText"/>
        <w:spacing w:line="235" w:lineRule="auto"/>
        <w:ind w:left="160" w:right="537"/>
        <w:jc w:val="both"/>
      </w:pPr>
      <w:r>
        <w:rPr/>
        <w:t>The </w:t>
      </w:r>
      <w:r>
        <w:rPr>
          <w:i/>
        </w:rPr>
        <w:t>Artists in Place: The Bunkhouse Project </w:t>
      </w:r>
      <w:r>
        <w:rPr/>
        <w:t>now involves several artists who have studios in the bunkhouse and engage in various artistries including professional storytelling, electronic works, painting, photography and film.</w:t>
      </w:r>
    </w:p>
    <w:p>
      <w:pPr>
        <w:pStyle w:val="BodyText"/>
        <w:spacing w:before="1"/>
        <w:rPr>
          <w:sz w:val="16"/>
        </w:rPr>
      </w:pPr>
      <w:r>
        <w:rPr/>
        <w:pict>
          <v:group style="position:absolute;margin-left:318.239990pt;margin-top:11.767148pt;width:266.8pt;height:143.3pt;mso-position-horizontal-relative:page;mso-position-vertical-relative:paragraph;z-index:-251617280;mso-wrap-distance-left:0;mso-wrap-distance-right:0" coordorigin="6365,235" coordsize="5336,2866">
            <v:shape style="position:absolute;left:6364;top:235;width:5336;height:2866" type="#_x0000_t75" stroked="false">
              <v:imagedata r:id="rId72" o:title=""/>
            </v:shape>
            <v:shape style="position:absolute;left:6628;top:2776;width:761;height:160" type="#_x0000_t202" filled="false" stroked="false">
              <v:textbox inset="0,0,0,0">
                <w:txbxContent>
                  <w:p>
                    <w:pPr>
                      <w:spacing w:line="160" w:lineRule="exact" w:before="0"/>
                      <w:ind w:left="0" w:right="0" w:firstLine="0"/>
                      <w:jc w:val="left"/>
                      <w:rPr>
                        <w:b/>
                        <w:sz w:val="16"/>
                      </w:rPr>
                    </w:pPr>
                    <w:r>
                      <w:rPr>
                        <w:b/>
                        <w:color w:val="FFFFFF"/>
                        <w:sz w:val="16"/>
                      </w:rPr>
                      <w:t>Bunkhouse</w:t>
                    </w:r>
                  </w:p>
                </w:txbxContent>
              </v:textbox>
              <w10:wrap type="none"/>
            </v:shape>
            <w10:wrap type="topAndBottom"/>
          </v:group>
        </w:pict>
      </w:r>
      <w:r>
        <w:rPr/>
        <w:pict>
          <v:shape style="position:absolute;margin-left:318.239990pt;margin-top:166.567154pt;width:266.8pt;height:42.2pt;mso-position-horizontal-relative:page;mso-position-vertical-relative:paragraph;z-index:-251616256;mso-wrap-distance-left:0;mso-wrap-distance-right:0" type="#_x0000_t202" filled="true" fillcolor="#58595b" stroked="false">
            <v:textbox inset="0,0,0,0">
              <w:txbxContent>
                <w:p>
                  <w:pPr>
                    <w:spacing w:before="59"/>
                    <w:ind w:left="132" w:right="159" w:firstLine="0"/>
                    <w:jc w:val="both"/>
                    <w:rPr>
                      <w:i/>
                      <w:sz w:val="18"/>
                    </w:rPr>
                  </w:pPr>
                  <w:r>
                    <w:rPr>
                      <w:i/>
                      <w:color w:val="FFFFFF"/>
                      <w:sz w:val="18"/>
                    </w:rPr>
                    <w:t>Artists in Place: The Bunkhouse Project is an artist-in-residence pilot </w:t>
                  </w:r>
                  <w:r>
                    <w:rPr>
                      <w:i/>
                      <w:color w:val="FFFFFF"/>
                      <w:sz w:val="18"/>
                    </w:rPr>
                    <w:t>program sponsored by the City of Saskatoon, with a grant from the Saskatchewan Arts Board’s Artists in Communities program.</w:t>
                  </w:r>
                </w:p>
              </w:txbxContent>
            </v:textbox>
            <v:fill type="solid"/>
            <w10:wrap type="topAndBottom"/>
          </v:shape>
        </w:pict>
      </w:r>
    </w:p>
    <w:p>
      <w:pPr>
        <w:pStyle w:val="BodyText"/>
        <w:spacing w:before="6"/>
        <w:rPr>
          <w:sz w:val="14"/>
        </w:rPr>
      </w:pPr>
    </w:p>
    <w:p>
      <w:pPr>
        <w:spacing w:after="0"/>
        <w:rPr>
          <w:sz w:val="14"/>
        </w:rPr>
        <w:sectPr>
          <w:type w:val="continuous"/>
          <w:pgSz w:w="12240" w:h="15840"/>
          <w:pgMar w:top="1500" w:bottom="0" w:left="380" w:right="0"/>
          <w:cols w:num="2" w:equalWidth="0">
            <w:col w:w="5558" w:space="247"/>
            <w:col w:w="6055"/>
          </w:cols>
        </w:sectPr>
      </w:pPr>
    </w:p>
    <w:p>
      <w:pPr>
        <w:pStyle w:val="BodyText"/>
      </w:pPr>
    </w:p>
    <w:p>
      <w:pPr>
        <w:spacing w:after="0"/>
        <w:sectPr>
          <w:type w:val="continuous"/>
          <w:pgSz w:w="12240" w:h="15840"/>
          <w:pgMar w:top="1500" w:bottom="0" w:left="380" w:right="0"/>
        </w:sectPr>
      </w:pPr>
    </w:p>
    <w:p>
      <w:pPr>
        <w:pStyle w:val="BodyText"/>
        <w:spacing w:before="9"/>
      </w:pPr>
      <w:r>
        <w:rPr/>
        <w:pict>
          <v:group style="position:absolute;margin-left:0pt;margin-top:0pt;width:612pt;height:286.6pt;mso-position-horizontal-relative:page;mso-position-vertical-relative:page;z-index:-252493824" coordorigin="0,0" coordsize="12240,5732">
            <v:shape style="position:absolute;left:0;top:0;width:12240;height:5732" type="#_x0000_t75" stroked="false">
              <v:imagedata r:id="rId73" o:title=""/>
            </v:shape>
            <v:shape style="position:absolute;left:540;top:5242;width:2632;height:200" type="#_x0000_t202" filled="false" stroked="false">
              <v:textbox inset="0,0,0,0">
                <w:txbxContent>
                  <w:p>
                    <w:pPr>
                      <w:spacing w:line="199" w:lineRule="exact" w:before="0"/>
                      <w:ind w:left="0" w:right="0" w:firstLine="0"/>
                      <w:jc w:val="left"/>
                      <w:rPr>
                        <w:b/>
                        <w:sz w:val="16"/>
                      </w:rPr>
                    </w:pPr>
                    <w:r>
                      <w:rPr>
                        <w:b/>
                        <w:color w:val="FFFFFF"/>
                        <w:sz w:val="16"/>
                      </w:rPr>
                      <w:t>Muveddet Al-Katib </w:t>
                    </w:r>
                    <w:r>
                      <w:rPr>
                        <w:rFonts w:ascii="Century Gothic" w:hAnsi="Century Gothic"/>
                        <w:color w:val="FFFFFF"/>
                        <w:sz w:val="16"/>
                      </w:rPr>
                      <w:t>–</w:t>
                    </w:r>
                    <w:r>
                      <w:rPr>
                        <w:rFonts w:ascii="Century Gothic" w:hAnsi="Century Gothic"/>
                        <w:color w:val="FFFFFF"/>
                        <w:spacing w:val="-33"/>
                        <w:sz w:val="16"/>
                      </w:rPr>
                      <w:t> </w:t>
                    </w:r>
                    <w:r>
                      <w:rPr>
                        <w:b/>
                        <w:color w:val="FFFFFF"/>
                        <w:sz w:val="16"/>
                      </w:rPr>
                      <w:t>artist-in-residence</w:t>
                    </w:r>
                  </w:p>
                </w:txbxContent>
              </v:textbox>
              <w10:wrap type="none"/>
            </v:shape>
            <w10:wrap type="none"/>
          </v:group>
        </w:pict>
      </w:r>
      <w:r>
        <w:rPr/>
        <w:pict>
          <v:rect style="position:absolute;margin-left:0pt;margin-top:688pt;width:612pt;height:104pt;mso-position-horizontal-relative:page;mso-position-vertical-relative:page;z-index:-252492800" filled="true" fillcolor="#0088c7" stroked="false">
            <v:fill type="solid"/>
            <w10:wrap type="none"/>
          </v:rect>
        </w:pict>
      </w:r>
    </w:p>
    <w:p>
      <w:pPr>
        <w:spacing w:before="0"/>
        <w:ind w:left="160" w:right="0" w:firstLine="0"/>
        <w:jc w:val="both"/>
        <w:rPr>
          <w:sz w:val="19"/>
        </w:rPr>
      </w:pPr>
      <w:r>
        <w:rPr>
          <w:color w:val="FFFFFF"/>
          <w:sz w:val="19"/>
        </w:rPr>
        <w:t>The current issue of </w:t>
      </w:r>
      <w:r>
        <w:rPr>
          <w:i/>
          <w:color w:val="FFFFFF"/>
          <w:sz w:val="19"/>
        </w:rPr>
        <w:t>Planning + Design </w:t>
      </w:r>
      <w:r>
        <w:rPr>
          <w:color w:val="FFFFFF"/>
          <w:sz w:val="19"/>
        </w:rPr>
        <w:t>is available for download at </w:t>
      </w:r>
      <w:hyperlink r:id="rId68">
        <w:r>
          <w:rPr>
            <w:color w:val="FFFFFF"/>
            <w:sz w:val="19"/>
          </w:rPr>
          <w:t>saskatoon.ca</w:t>
        </w:r>
      </w:hyperlink>
    </w:p>
    <w:p>
      <w:pPr>
        <w:spacing w:line="220" w:lineRule="auto" w:before="129"/>
        <w:ind w:left="160" w:right="38" w:firstLine="0"/>
        <w:jc w:val="both"/>
        <w:rPr>
          <w:i/>
          <w:sz w:val="16"/>
        </w:rPr>
      </w:pPr>
      <w:r>
        <w:rPr>
          <w:i/>
          <w:color w:val="FFFFFF"/>
          <w:sz w:val="16"/>
        </w:rPr>
        <w:t>The</w:t>
      </w:r>
      <w:r>
        <w:rPr>
          <w:i/>
          <w:color w:val="FFFFFF"/>
          <w:spacing w:val="-7"/>
          <w:sz w:val="16"/>
        </w:rPr>
        <w:t> </w:t>
      </w:r>
      <w:r>
        <w:rPr>
          <w:i/>
          <w:color w:val="FFFFFF"/>
          <w:sz w:val="16"/>
        </w:rPr>
        <w:t>information</w:t>
      </w:r>
      <w:r>
        <w:rPr>
          <w:i/>
          <w:color w:val="FFFFFF"/>
          <w:spacing w:val="-6"/>
          <w:sz w:val="16"/>
        </w:rPr>
        <w:t> </w:t>
      </w:r>
      <w:r>
        <w:rPr>
          <w:i/>
          <w:color w:val="FFFFFF"/>
          <w:sz w:val="16"/>
        </w:rPr>
        <w:t>contained</w:t>
      </w:r>
      <w:r>
        <w:rPr>
          <w:i/>
          <w:color w:val="FFFFFF"/>
          <w:spacing w:val="-6"/>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6"/>
          <w:sz w:val="16"/>
        </w:rPr>
        <w:t> </w:t>
      </w:r>
      <w:r>
        <w:rPr>
          <w:i/>
          <w:color w:val="FFFFFF"/>
          <w:sz w:val="16"/>
        </w:rPr>
        <w:t>is</w:t>
      </w:r>
      <w:r>
        <w:rPr>
          <w:i/>
          <w:color w:val="FFFFFF"/>
          <w:spacing w:val="-6"/>
          <w:sz w:val="16"/>
        </w:rPr>
        <w:t> </w:t>
      </w:r>
      <w:r>
        <w:rPr>
          <w:i/>
          <w:color w:val="FFFFFF"/>
          <w:sz w:val="16"/>
        </w:rPr>
        <w:t>not</w:t>
      </w:r>
      <w:r>
        <w:rPr>
          <w:i/>
          <w:color w:val="FFFFFF"/>
          <w:spacing w:val="-5"/>
          <w:sz w:val="16"/>
        </w:rPr>
        <w:t> </w:t>
      </w:r>
      <w:r>
        <w:rPr>
          <w:i/>
          <w:color w:val="FFFFFF"/>
          <w:sz w:val="16"/>
        </w:rPr>
        <w:t>copyright</w:t>
      </w:r>
      <w:r>
        <w:rPr>
          <w:i/>
          <w:color w:val="FFFFFF"/>
          <w:spacing w:val="-6"/>
          <w:sz w:val="16"/>
        </w:rPr>
        <w:t> </w:t>
      </w:r>
      <w:r>
        <w:rPr>
          <w:i/>
          <w:color w:val="FFFFFF"/>
          <w:sz w:val="16"/>
        </w:rPr>
        <w:t>protected</w:t>
      </w:r>
      <w:r>
        <w:rPr>
          <w:i/>
          <w:color w:val="FFFFFF"/>
          <w:spacing w:val="-6"/>
          <w:sz w:val="16"/>
        </w:rPr>
        <w:t> </w:t>
      </w:r>
      <w:r>
        <w:rPr>
          <w:i/>
          <w:color w:val="FFFFFF"/>
          <w:sz w:val="16"/>
        </w:rPr>
        <w:t>and</w:t>
      </w:r>
      <w:r>
        <w:rPr>
          <w:i/>
          <w:color w:val="FFFFFF"/>
          <w:spacing w:val="-6"/>
          <w:sz w:val="16"/>
        </w:rPr>
        <w:t> </w:t>
      </w:r>
      <w:r>
        <w:rPr>
          <w:i/>
          <w:color w:val="FFFFFF"/>
          <w:sz w:val="16"/>
        </w:rPr>
        <w:t>may</w:t>
      </w:r>
      <w:r>
        <w:rPr>
          <w:i/>
          <w:color w:val="FFFFFF"/>
          <w:spacing w:val="-6"/>
          <w:sz w:val="16"/>
        </w:rPr>
        <w:t> </w:t>
      </w:r>
      <w:r>
        <w:rPr>
          <w:i/>
          <w:color w:val="FFFFFF"/>
          <w:sz w:val="16"/>
        </w:rPr>
        <w:t>be</w:t>
      </w:r>
      <w:r>
        <w:rPr>
          <w:i/>
          <w:color w:val="FFFFFF"/>
          <w:spacing w:val="-7"/>
          <w:sz w:val="16"/>
        </w:rPr>
        <w:t> </w:t>
      </w:r>
      <w:r>
        <w:rPr>
          <w:i/>
          <w:color w:val="FFFFFF"/>
          <w:sz w:val="16"/>
        </w:rPr>
        <w:t>used</w:t>
      </w:r>
      <w:r>
        <w:rPr>
          <w:i/>
          <w:color w:val="FFFFFF"/>
          <w:spacing w:val="-6"/>
          <w:sz w:val="16"/>
        </w:rPr>
        <w:t> </w:t>
      </w:r>
      <w:r>
        <w:rPr>
          <w:i/>
          <w:color w:val="FFFFFF"/>
          <w:sz w:val="16"/>
        </w:rPr>
        <w:t>freely.</w:t>
      </w:r>
      <w:r>
        <w:rPr>
          <w:i/>
          <w:color w:val="FFFFFF"/>
          <w:spacing w:val="-6"/>
          <w:sz w:val="16"/>
        </w:rPr>
        <w:t> </w:t>
      </w:r>
      <w:r>
        <w:rPr>
          <w:i/>
          <w:color w:val="FFFFFF"/>
          <w:sz w:val="16"/>
        </w:rPr>
        <w:t>The</w:t>
      </w:r>
      <w:r>
        <w:rPr>
          <w:i/>
          <w:color w:val="FFFFFF"/>
          <w:spacing w:val="-7"/>
          <w:sz w:val="16"/>
        </w:rPr>
        <w:t> </w:t>
      </w:r>
      <w:r>
        <w:rPr>
          <w:i/>
          <w:color w:val="FFFFFF"/>
          <w:sz w:val="16"/>
        </w:rPr>
        <w:t>Community </w:t>
      </w:r>
      <w:r>
        <w:rPr>
          <w:i/>
          <w:color w:val="FFFFFF"/>
          <w:sz w:val="16"/>
        </w:rPr>
        <w:t>Services</w:t>
      </w:r>
      <w:r>
        <w:rPr>
          <w:i/>
          <w:color w:val="FFFFFF"/>
          <w:spacing w:val="-6"/>
          <w:sz w:val="16"/>
        </w:rPr>
        <w:t> </w:t>
      </w:r>
      <w:r>
        <w:rPr>
          <w:i/>
          <w:color w:val="FFFFFF"/>
          <w:sz w:val="16"/>
        </w:rPr>
        <w:t>Department</w:t>
      </w:r>
      <w:r>
        <w:rPr>
          <w:i/>
          <w:color w:val="FFFFFF"/>
          <w:spacing w:val="-6"/>
          <w:sz w:val="16"/>
        </w:rPr>
        <w:t> </w:t>
      </w:r>
      <w:r>
        <w:rPr>
          <w:i/>
          <w:color w:val="FFFFFF"/>
          <w:sz w:val="16"/>
        </w:rPr>
        <w:t>believes</w:t>
      </w:r>
      <w:r>
        <w:rPr>
          <w:i/>
          <w:color w:val="FFFFFF"/>
          <w:spacing w:val="-6"/>
          <w:sz w:val="16"/>
        </w:rPr>
        <w:t> </w:t>
      </w:r>
      <w:r>
        <w:rPr>
          <w:i/>
          <w:color w:val="FFFFFF"/>
          <w:sz w:val="16"/>
        </w:rPr>
        <w:t>all</w:t>
      </w:r>
      <w:r>
        <w:rPr>
          <w:i/>
          <w:color w:val="FFFFFF"/>
          <w:spacing w:val="-5"/>
          <w:sz w:val="16"/>
        </w:rPr>
        <w:t> </w:t>
      </w:r>
      <w:r>
        <w:rPr>
          <w:i/>
          <w:color w:val="FFFFFF"/>
          <w:sz w:val="16"/>
        </w:rPr>
        <w:t>information</w:t>
      </w:r>
      <w:r>
        <w:rPr>
          <w:i/>
          <w:color w:val="FFFFFF"/>
          <w:spacing w:val="-6"/>
          <w:sz w:val="16"/>
        </w:rPr>
        <w:t> </w:t>
      </w:r>
      <w:r>
        <w:rPr>
          <w:i/>
          <w:color w:val="FFFFFF"/>
          <w:sz w:val="16"/>
        </w:rPr>
        <w:t>and</w:t>
      </w:r>
      <w:r>
        <w:rPr>
          <w:i/>
          <w:color w:val="FFFFFF"/>
          <w:spacing w:val="-6"/>
          <w:sz w:val="16"/>
        </w:rPr>
        <w:t> </w:t>
      </w:r>
      <w:r>
        <w:rPr>
          <w:i/>
          <w:color w:val="FFFFFF"/>
          <w:sz w:val="16"/>
        </w:rPr>
        <w:t>sources</w:t>
      </w:r>
      <w:r>
        <w:rPr>
          <w:i/>
          <w:color w:val="FFFFFF"/>
          <w:spacing w:val="-5"/>
          <w:sz w:val="16"/>
        </w:rPr>
        <w:t> </w:t>
      </w:r>
      <w:r>
        <w:rPr>
          <w:i/>
          <w:color w:val="FFFFFF"/>
          <w:sz w:val="16"/>
        </w:rPr>
        <w:t>in</w:t>
      </w:r>
      <w:r>
        <w:rPr>
          <w:i/>
          <w:color w:val="FFFFFF"/>
          <w:spacing w:val="-6"/>
          <w:sz w:val="16"/>
        </w:rPr>
        <w:t> </w:t>
      </w:r>
      <w:r>
        <w:rPr>
          <w:i/>
          <w:color w:val="FFFFFF"/>
          <w:sz w:val="16"/>
        </w:rPr>
        <w:t>this</w:t>
      </w:r>
      <w:r>
        <w:rPr>
          <w:i/>
          <w:color w:val="FFFFFF"/>
          <w:spacing w:val="-6"/>
          <w:sz w:val="16"/>
        </w:rPr>
        <w:t> </w:t>
      </w:r>
      <w:r>
        <w:rPr>
          <w:i/>
          <w:color w:val="FFFFFF"/>
          <w:sz w:val="16"/>
        </w:rPr>
        <w:t>publication</w:t>
      </w:r>
      <w:r>
        <w:rPr>
          <w:i/>
          <w:color w:val="FFFFFF"/>
          <w:spacing w:val="-5"/>
          <w:sz w:val="16"/>
        </w:rPr>
        <w:t> </w:t>
      </w:r>
      <w:r>
        <w:rPr>
          <w:i/>
          <w:color w:val="FFFFFF"/>
          <w:sz w:val="16"/>
        </w:rPr>
        <w:t>to</w:t>
      </w:r>
      <w:r>
        <w:rPr>
          <w:i/>
          <w:color w:val="FFFFFF"/>
          <w:spacing w:val="-6"/>
          <w:sz w:val="16"/>
        </w:rPr>
        <w:t> </w:t>
      </w:r>
      <w:r>
        <w:rPr>
          <w:i/>
          <w:color w:val="FFFFFF"/>
          <w:sz w:val="16"/>
        </w:rPr>
        <w:t>be</w:t>
      </w:r>
      <w:r>
        <w:rPr>
          <w:i/>
          <w:color w:val="FFFFFF"/>
          <w:spacing w:val="-7"/>
          <w:sz w:val="16"/>
        </w:rPr>
        <w:t> </w:t>
      </w:r>
      <w:r>
        <w:rPr>
          <w:i/>
          <w:color w:val="FFFFFF"/>
          <w:sz w:val="16"/>
        </w:rPr>
        <w:t>correct,</w:t>
      </w:r>
      <w:r>
        <w:rPr>
          <w:i/>
          <w:color w:val="FFFFFF"/>
          <w:spacing w:val="-6"/>
          <w:sz w:val="16"/>
        </w:rPr>
        <w:t> </w:t>
      </w:r>
      <w:r>
        <w:rPr>
          <w:i/>
          <w:color w:val="FFFFFF"/>
          <w:sz w:val="16"/>
        </w:rPr>
        <w:t>but</w:t>
      </w:r>
      <w:r>
        <w:rPr>
          <w:i/>
          <w:color w:val="FFFFFF"/>
          <w:spacing w:val="-6"/>
          <w:sz w:val="16"/>
        </w:rPr>
        <w:t> </w:t>
      </w:r>
      <w:r>
        <w:rPr>
          <w:i/>
          <w:color w:val="FFFFFF"/>
          <w:sz w:val="16"/>
        </w:rPr>
        <w:t>cannot</w:t>
      </w:r>
      <w:r>
        <w:rPr>
          <w:i/>
          <w:color w:val="FFFFFF"/>
          <w:spacing w:val="-6"/>
          <w:sz w:val="16"/>
        </w:rPr>
        <w:t> </w:t>
      </w:r>
      <w:r>
        <w:rPr>
          <w:i/>
          <w:color w:val="FFFFFF"/>
          <w:sz w:val="16"/>
        </w:rPr>
        <w:t>guarantee accuracy and assumes no responsibility for its use. </w:t>
      </w:r>
      <w:r>
        <w:rPr>
          <w:color w:val="FFFFFF"/>
          <w:sz w:val="16"/>
        </w:rPr>
        <w:t>Planning + Design </w:t>
      </w:r>
      <w:r>
        <w:rPr>
          <w:i/>
          <w:color w:val="FFFFFF"/>
          <w:sz w:val="16"/>
        </w:rPr>
        <w:t>is provided as an informational service   </w:t>
      </w:r>
      <w:r>
        <w:rPr>
          <w:i/>
          <w:color w:val="FFFFFF"/>
          <w:sz w:val="16"/>
        </w:rPr>
        <w:t>to the general public and agencies who regularly do business with City Hall. Readers should not act upon the information contained in this publication without seeking professional</w:t>
      </w:r>
      <w:r>
        <w:rPr>
          <w:i/>
          <w:color w:val="FFFFFF"/>
          <w:spacing w:val="-11"/>
          <w:sz w:val="16"/>
        </w:rPr>
        <w:t> </w:t>
      </w:r>
      <w:r>
        <w:rPr>
          <w:i/>
          <w:color w:val="FFFFFF"/>
          <w:sz w:val="16"/>
        </w:rPr>
        <w:t>advice.</w:t>
      </w:r>
    </w:p>
    <w:p>
      <w:pPr>
        <w:pStyle w:val="BodyText"/>
        <w:spacing w:before="9"/>
        <w:rPr>
          <w:i/>
          <w:sz w:val="18"/>
        </w:rPr>
      </w:pPr>
      <w:r>
        <w:rPr/>
        <w:br w:type="column"/>
      </w:r>
      <w:r>
        <w:rPr>
          <w:i/>
          <w:sz w:val="18"/>
        </w:rPr>
      </w:r>
    </w:p>
    <w:p>
      <w:pPr>
        <w:spacing w:line="237" w:lineRule="auto" w:before="1"/>
        <w:ind w:left="160" w:right="1259" w:firstLine="0"/>
        <w:jc w:val="left"/>
        <w:rPr>
          <w:sz w:val="22"/>
        </w:rPr>
      </w:pPr>
      <w:r>
        <w:rPr>
          <w:color w:val="FFFFFF"/>
          <w:sz w:val="22"/>
        </w:rPr>
        <w:t>City of Saskatoon Planning &amp; Development 222 – 3rd Avenue North Saskatoon, SK S7K 0J5 306-975-2645</w:t>
      </w:r>
    </w:p>
    <w:p>
      <w:pPr>
        <w:spacing w:line="267" w:lineRule="exact" w:before="0"/>
        <w:ind w:left="160" w:right="0" w:firstLine="0"/>
        <w:jc w:val="left"/>
        <w:rPr>
          <w:sz w:val="22"/>
        </w:rPr>
      </w:pPr>
      <w:hyperlink r:id="rId74">
        <w:r>
          <w:rPr>
            <w:color w:val="FFFFFF"/>
            <w:sz w:val="22"/>
          </w:rPr>
          <w:t>city.planning@saskatoon.ca</w:t>
        </w:r>
      </w:hyperlink>
    </w:p>
    <w:sectPr>
      <w:type w:val="continuous"/>
      <w:pgSz w:w="12240" w:h="15840"/>
      <w:pgMar w:top="1500" w:bottom="0" w:left="380" w:right="0"/>
      <w:cols w:num="2" w:equalWidth="0">
        <w:col w:w="7400" w:space="771"/>
        <w:col w:w="368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ill Sans MT">
    <w:altName w:val="Gill Sans MT"/>
    <w:charset w:val="0"/>
    <w:family w:val="swiss"/>
    <w:pitch w:val="variable"/>
  </w:font>
  <w:font w:name="Arial Narrow">
    <w:altName w:val="Arial Narrow"/>
    <w:charset w:val="0"/>
    <w:family w:val="swiss"/>
    <w:pitch w:val="variable"/>
  </w:font>
  <w:font w:name="Century Gothic">
    <w:altName w:val="Century Gothi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778624">
          <wp:simplePos x="0" y="0"/>
          <wp:positionH relativeFrom="page">
            <wp:posOffset>342775</wp:posOffset>
          </wp:positionH>
          <wp:positionV relativeFrom="page">
            <wp:posOffset>9661133</wp:posOffset>
          </wp:positionV>
          <wp:extent cx="803874" cy="181368"/>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91.828003pt;margin-top:762.211975pt;width:27.35pt;height:15.5pt;mso-position-horizontal-relative:page;mso-position-vertical-relative:page;z-index:-252536832"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2</w:t>
                </w:r>
                <w:r>
                  <w:rPr/>
                  <w:fldChar w:fldCharType="end"/>
                </w:r>
                <w:r>
                  <w:rPr>
                    <w:rFonts w:ascii="Arial" w:hAnsi="Arial"/>
                    <w:spacing w:val="-24"/>
                    <w:sz w:val="24"/>
                  </w:rPr>
                  <w:t> </w:t>
                </w:r>
                <w:r>
                  <w:rPr>
                    <w:rFonts w:ascii="Arial" w:hAnsi="Arial"/>
                    <w:sz w:val="24"/>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2.211975pt;width:27.35pt;height:15.5pt;mso-position-horizontal-relative:page;mso-position-vertical-relative:page;z-index:-252535808"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3</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252534784"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0784768">
          <wp:simplePos x="0" y="0"/>
          <wp:positionH relativeFrom="page">
            <wp:posOffset>342775</wp:posOffset>
          </wp:positionH>
          <wp:positionV relativeFrom="page">
            <wp:posOffset>9648433</wp:posOffset>
          </wp:positionV>
          <wp:extent cx="803874" cy="181368"/>
          <wp:effectExtent l="0" t="0" r="0" b="0"/>
          <wp:wrapNone/>
          <wp:docPr id="7" name="image3.png"/>
          <wp:cNvGraphicFramePr>
            <a:graphicFrameLocks noChangeAspect="1"/>
          </wp:cNvGraphicFramePr>
          <a:graphic>
            <a:graphicData uri="http://schemas.openxmlformats.org/drawingml/2006/picture">
              <pic:pic>
                <pic:nvPicPr>
                  <pic:cNvPr id="8" name="image3.png"/>
                  <pic:cNvPicPr/>
                </pic:nvPicPr>
                <pic:blipFill>
                  <a:blip r:embed="rId1" cstate="print"/>
                  <a:stretch>
                    <a:fillRect/>
                  </a:stretch>
                </pic:blipFill>
                <pic:spPr>
                  <a:xfrm>
                    <a:off x="0" y="0"/>
                    <a:ext cx="803874" cy="181368"/>
                  </a:xfrm>
                  <a:prstGeom prst="rect">
                    <a:avLst/>
                  </a:prstGeom>
                </pic:spPr>
              </pic:pic>
            </a:graphicData>
          </a:graphic>
        </wp:anchor>
      </w:drawing>
    </w:r>
    <w:r>
      <w:rPr/>
      <w:pict>
        <v:shape style="position:absolute;margin-left:291.828003pt;margin-top:762.211975pt;width:27.35pt;height:15.5pt;mso-position-horizontal-relative:page;mso-position-vertical-relative:page;z-index:-252530688"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4</w:t>
                </w:r>
                <w:r>
                  <w:rPr/>
                  <w:fldChar w:fldCharType="end"/>
                </w:r>
                <w:r>
                  <w:rPr>
                    <w:rFonts w:ascii="Arial" w:hAnsi="Arial"/>
                    <w:spacing w:val="-24"/>
                    <w:sz w:val="24"/>
                  </w:rPr>
                  <w:t> </w:t>
                </w:r>
                <w:r>
                  <w:rPr>
                    <w:rFonts w:ascii="Arial" w:hAnsi="Arial"/>
                    <w:sz w:val="24"/>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2.211975pt;width:27.35pt;height:15.5pt;mso-position-horizontal-relative:page;mso-position-vertical-relative:page;z-index:-252529664"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5</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252528640"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1.828003pt;margin-top:761.211975pt;width:27.35pt;height:15.5pt;mso-position-horizontal-relative:page;mso-position-vertical-relative:page;z-index:-252526592" type="#_x0000_t202" filled="false" stroked="false">
          <v:textbox inset="0,0,0,0">
            <w:txbxContent>
              <w:p>
                <w:pPr>
                  <w:spacing w:before="5"/>
                  <w:ind w:left="20" w:right="0" w:firstLine="0"/>
                  <w:jc w:val="left"/>
                  <w:rPr>
                    <w:rFonts w:ascii="Arial" w:hAnsi="Arial"/>
                    <w:sz w:val="24"/>
                  </w:rPr>
                </w:pPr>
                <w:r>
                  <w:rPr>
                    <w:rFonts w:ascii="Arial" w:hAnsi="Arial"/>
                    <w:sz w:val="24"/>
                  </w:rPr>
                  <w:t>– </w:t>
                </w:r>
                <w:r>
                  <w:rPr/>
                  <w:fldChar w:fldCharType="begin"/>
                </w:r>
                <w:r>
                  <w:rPr>
                    <w:rFonts w:ascii="Arial" w:hAnsi="Arial"/>
                    <w:sz w:val="24"/>
                  </w:rPr>
                  <w:instrText> PAGE </w:instrText>
                </w:r>
                <w:r>
                  <w:rPr/>
                  <w:fldChar w:fldCharType="separate"/>
                </w:r>
                <w:r>
                  <w:rPr/>
                  <w:t>9</w:t>
                </w:r>
                <w:r>
                  <w:rPr/>
                  <w:fldChar w:fldCharType="end"/>
                </w:r>
                <w:r>
                  <w:rPr>
                    <w:rFonts w:ascii="Arial" w:hAnsi="Arial"/>
                    <w:spacing w:val="-24"/>
                    <w:sz w:val="24"/>
                  </w:rPr>
                  <w:t> </w:t>
                </w:r>
                <w:r>
                  <w:rPr>
                    <w:rFonts w:ascii="Arial" w:hAnsi="Arial"/>
                    <w:sz w:val="24"/>
                  </w:rPr>
                  <w:t>–</w:t>
                </w:r>
              </w:p>
            </w:txbxContent>
          </v:textbox>
          <w10:wrap type="none"/>
        </v:shape>
      </w:pict>
    </w:r>
    <w:r>
      <w:rPr/>
      <w:pict>
        <v:shape style="position:absolute;margin-left:531.802673pt;margin-top:765.875pt;width:54.2pt;height:12pt;mso-position-horizontal-relative:page;mso-position-vertical-relative:page;z-index:-252525568" type="#_x0000_t202" filled="false" stroked="false">
          <v:textbox inset="0,0,0,0">
            <w:txbxContent>
              <w:p>
                <w:pPr>
                  <w:pStyle w:val="BodyText"/>
                  <w:spacing w:line="224" w:lineRule="exact"/>
                  <w:ind w:left="20"/>
                </w:pPr>
                <w:hyperlink r:id="rId1">
                  <w:r>
                    <w:rPr/>
                    <w:t>saskatoon.ca</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252533760" type="#_x0000_t202" filled="false" stroked="false">
          <v:textbox inset="0,0,0,0">
            <w:txbxContent>
              <w:p>
                <w:pPr>
                  <w:spacing w:line="203" w:lineRule="exact" w:before="0"/>
                  <w:ind w:left="20" w:right="0" w:firstLine="0"/>
                  <w:jc w:val="left"/>
                  <w:rPr>
                    <w:sz w:val="18"/>
                  </w:rPr>
                </w:pPr>
                <w:r>
                  <w:rPr>
                    <w:color w:val="58595B"/>
                    <w:sz w:val="18"/>
                  </w:rPr>
                  <w:t>PLANNING + DESIGN FALL/WINTER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244598pt;margin-top:17pt;width:247.75pt;height:11pt;mso-position-horizontal-relative:page;mso-position-vertical-relative:page;z-index:-252532736" type="#_x0000_t202" filled="false" stroked="false">
          <v:textbox inset="0,0,0,0">
            <w:txbxContent>
              <w:p>
                <w:pPr>
                  <w:spacing w:line="203" w:lineRule="exact" w:before="0"/>
                  <w:ind w:left="20" w:right="0" w:firstLine="0"/>
                  <w:jc w:val="left"/>
                  <w:rPr>
                    <w:sz w:val="18"/>
                  </w:rPr>
                </w:pPr>
                <w:r>
                  <w:rPr>
                    <w:color w:val="58595B"/>
                    <w:sz w:val="18"/>
                  </w:rPr>
                  <w:t>PLANNING &amp; </w:t>
                </w:r>
                <w:r>
                  <w:rPr>
                    <w:color w:val="58595B"/>
                    <w:spacing w:val="-3"/>
                    <w:sz w:val="18"/>
                  </w:rPr>
                  <w:t>DEVELOPMENT, </w:t>
                </w:r>
                <w:r>
                  <w:rPr>
                    <w:color w:val="58595B"/>
                    <w:sz w:val="18"/>
                  </w:rPr>
                  <w:t>COMMUNITY SERVICES </w:t>
                </w:r>
                <w:r>
                  <w:rPr>
                    <w:color w:val="58595B"/>
                    <w:spacing w:val="-3"/>
                    <w:sz w:val="18"/>
                  </w:rPr>
                  <w:t>DEPARTMENT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252527616" type="#_x0000_t202" filled="false" stroked="false">
          <v:textbox inset="0,0,0,0">
            <w:txbxContent>
              <w:p>
                <w:pPr>
                  <w:spacing w:line="203" w:lineRule="exact" w:before="0"/>
                  <w:ind w:left="20" w:right="0" w:firstLine="0"/>
                  <w:jc w:val="left"/>
                  <w:rPr>
                    <w:sz w:val="18"/>
                  </w:rPr>
                </w:pPr>
                <w:r>
                  <w:rPr>
                    <w:color w:val="58595B"/>
                    <w:sz w:val="18"/>
                  </w:rPr>
                  <w:t>PLANNING + DESIGN FALL/WINTER 2019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pt;margin-top:17pt;width:149.35pt;height:11pt;mso-position-horizontal-relative:page;mso-position-vertical-relative:page;z-index:-252524544" type="#_x0000_t202" filled="false" stroked="false">
          <v:textbox inset="0,0,0,0">
            <w:txbxContent>
              <w:p>
                <w:pPr>
                  <w:spacing w:line="203" w:lineRule="exact" w:before="0"/>
                  <w:ind w:left="20" w:right="0" w:firstLine="0"/>
                  <w:jc w:val="left"/>
                  <w:rPr>
                    <w:sz w:val="18"/>
                  </w:rPr>
                </w:pPr>
                <w:r>
                  <w:rPr>
                    <w:color w:val="58595B"/>
                    <w:sz w:val="18"/>
                  </w:rPr>
                  <w:t>PLANNING + DESIGN FALL/WINTER 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60" w:hanging="200"/>
      </w:pPr>
      <w:rPr>
        <w:rFonts w:hint="default" w:ascii="Calibri" w:hAnsi="Calibri" w:eastAsia="Calibri" w:cs="Calibri"/>
        <w:spacing w:val="-15"/>
        <w:w w:val="97"/>
        <w:sz w:val="20"/>
        <w:szCs w:val="20"/>
        <w:lang w:val="en-us" w:eastAsia="en-us" w:bidi="en-us"/>
      </w:rPr>
    </w:lvl>
    <w:lvl w:ilvl="1">
      <w:start w:val="0"/>
      <w:numFmt w:val="bullet"/>
      <w:lvlText w:val="•"/>
      <w:lvlJc w:val="left"/>
      <w:pPr>
        <w:ind w:left="929" w:hanging="200"/>
      </w:pPr>
      <w:rPr>
        <w:rFonts w:hint="default"/>
        <w:lang w:val="en-us" w:eastAsia="en-us" w:bidi="en-us"/>
      </w:rPr>
    </w:lvl>
    <w:lvl w:ilvl="2">
      <w:start w:val="0"/>
      <w:numFmt w:val="bullet"/>
      <w:lvlText w:val="•"/>
      <w:lvlJc w:val="left"/>
      <w:pPr>
        <w:ind w:left="1499" w:hanging="200"/>
      </w:pPr>
      <w:rPr>
        <w:rFonts w:hint="default"/>
        <w:lang w:val="en-us" w:eastAsia="en-us" w:bidi="en-us"/>
      </w:rPr>
    </w:lvl>
    <w:lvl w:ilvl="3">
      <w:start w:val="0"/>
      <w:numFmt w:val="bullet"/>
      <w:lvlText w:val="•"/>
      <w:lvlJc w:val="left"/>
      <w:pPr>
        <w:ind w:left="2068" w:hanging="200"/>
      </w:pPr>
      <w:rPr>
        <w:rFonts w:hint="default"/>
        <w:lang w:val="en-us" w:eastAsia="en-us" w:bidi="en-us"/>
      </w:rPr>
    </w:lvl>
    <w:lvl w:ilvl="4">
      <w:start w:val="0"/>
      <w:numFmt w:val="bullet"/>
      <w:lvlText w:val="•"/>
      <w:lvlJc w:val="left"/>
      <w:pPr>
        <w:ind w:left="2638" w:hanging="200"/>
      </w:pPr>
      <w:rPr>
        <w:rFonts w:hint="default"/>
        <w:lang w:val="en-us" w:eastAsia="en-us" w:bidi="en-us"/>
      </w:rPr>
    </w:lvl>
    <w:lvl w:ilvl="5">
      <w:start w:val="0"/>
      <w:numFmt w:val="bullet"/>
      <w:lvlText w:val="•"/>
      <w:lvlJc w:val="left"/>
      <w:pPr>
        <w:ind w:left="3207" w:hanging="200"/>
      </w:pPr>
      <w:rPr>
        <w:rFonts w:hint="default"/>
        <w:lang w:val="en-us" w:eastAsia="en-us" w:bidi="en-us"/>
      </w:rPr>
    </w:lvl>
    <w:lvl w:ilvl="6">
      <w:start w:val="0"/>
      <w:numFmt w:val="bullet"/>
      <w:lvlText w:val="•"/>
      <w:lvlJc w:val="left"/>
      <w:pPr>
        <w:ind w:left="3777" w:hanging="200"/>
      </w:pPr>
      <w:rPr>
        <w:rFonts w:hint="default"/>
        <w:lang w:val="en-us" w:eastAsia="en-us" w:bidi="en-us"/>
      </w:rPr>
    </w:lvl>
    <w:lvl w:ilvl="7">
      <w:start w:val="0"/>
      <w:numFmt w:val="bullet"/>
      <w:lvlText w:val="•"/>
      <w:lvlJc w:val="left"/>
      <w:pPr>
        <w:ind w:left="4346" w:hanging="200"/>
      </w:pPr>
      <w:rPr>
        <w:rFonts w:hint="default"/>
        <w:lang w:val="en-us" w:eastAsia="en-us" w:bidi="en-us"/>
      </w:rPr>
    </w:lvl>
    <w:lvl w:ilvl="8">
      <w:start w:val="0"/>
      <w:numFmt w:val="bullet"/>
      <w:lvlText w:val="•"/>
      <w:lvlJc w:val="left"/>
      <w:pPr>
        <w:ind w:left="4916" w:hanging="20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0"/>
      <w:szCs w:val="20"/>
      <w:lang w:val="en-us" w:eastAsia="en-us" w:bidi="en-us"/>
    </w:rPr>
  </w:style>
  <w:style w:styleId="Heading1" w:type="paragraph">
    <w:name w:val="Heading 1"/>
    <w:basedOn w:val="Normal"/>
    <w:uiPriority w:val="1"/>
    <w:qFormat/>
    <w:pPr>
      <w:spacing w:before="163"/>
      <w:ind w:left="160"/>
      <w:outlineLvl w:val="1"/>
    </w:pPr>
    <w:rPr>
      <w:rFonts w:ascii="Calibri" w:hAnsi="Calibri" w:eastAsia="Calibri" w:cs="Calibri"/>
      <w:b/>
      <w:bCs/>
      <w:sz w:val="46"/>
      <w:szCs w:val="46"/>
      <w:lang w:val="en-us" w:eastAsia="en-us" w:bidi="en-us"/>
    </w:rPr>
  </w:style>
  <w:style w:styleId="Heading2" w:type="paragraph">
    <w:name w:val="Heading 2"/>
    <w:basedOn w:val="Normal"/>
    <w:uiPriority w:val="1"/>
    <w:qFormat/>
    <w:pPr>
      <w:spacing w:before="60"/>
      <w:ind w:left="160"/>
      <w:outlineLvl w:val="2"/>
    </w:pPr>
    <w:rPr>
      <w:rFonts w:ascii="Calibri" w:hAnsi="Calibri" w:eastAsia="Calibri" w:cs="Calibri"/>
      <w:b/>
      <w:bCs/>
      <w:sz w:val="20"/>
      <w:szCs w:val="20"/>
      <w:lang w:val="en-us" w:eastAsia="en-us" w:bidi="en-us"/>
    </w:rPr>
  </w:style>
  <w:style w:styleId="ListParagraph" w:type="paragraph">
    <w:name w:val="List Paragraph"/>
    <w:basedOn w:val="Normal"/>
    <w:uiPriority w:val="1"/>
    <w:qFormat/>
    <w:pPr>
      <w:spacing w:line="240" w:lineRule="exact"/>
      <w:ind w:left="400" w:hanging="240"/>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mailto:danae.balogun@saskatoon.ca"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mailto:lesley.anderson@saskatoon.ca" TargetMode="External"/><Relationship Id="rId16" Type="http://schemas.openxmlformats.org/officeDocument/2006/relationships/image" Target="media/image9.jpeg"/><Relationship Id="rId17" Type="http://schemas.openxmlformats.org/officeDocument/2006/relationships/hyperlink" Target="mailto:ellen.wardell@saskatoon.ca" TargetMode="Externa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yperlink" Target="mailto:michael.kowalchuk@saskatoon.ca" TargetMode="External"/><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hyperlink" Target="mailto:rob.dudiak@saskatoon.ca" TargetMode="External"/><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hyperlink" Target="mailto:mateja.mihinjac@gmail.com" TargetMode="Externa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header" Target="header3.xml"/><Relationship Id="rId39" Type="http://schemas.openxmlformats.org/officeDocument/2006/relationships/footer" Target="footer5.xm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hyperlink" Target="mailto:genevieve.russell@saskatoon.ca" TargetMode="External"/><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pn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header" Target="header4.xml"/><Relationship Id="rId53" Type="http://schemas.openxmlformats.org/officeDocument/2006/relationships/footer" Target="footer6.xml"/><Relationship Id="rId54" Type="http://schemas.openxmlformats.org/officeDocument/2006/relationships/hyperlink" Target="mailto:chantel.riou@saskatoon.ca" TargetMode="External"/><Relationship Id="rId55" Type="http://schemas.openxmlformats.org/officeDocument/2006/relationships/image" Target="media/image33.jpe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header" Target="header5.xml"/><Relationship Id="rId59" Type="http://schemas.openxmlformats.org/officeDocument/2006/relationships/footer" Target="footer7.xml"/><Relationship Id="rId60" Type="http://schemas.openxmlformats.org/officeDocument/2006/relationships/image" Target="media/image36.jpeg"/><Relationship Id="rId61" Type="http://schemas.openxmlformats.org/officeDocument/2006/relationships/hyperlink" Target="mailto:paula.kotasek@saskatoon.ca" TargetMode="External"/><Relationship Id="rId62" Type="http://schemas.openxmlformats.org/officeDocument/2006/relationships/hyperlink" Target="http://saskatoon.ca/WintercityYXE" TargetMode="External"/><Relationship Id="rId63" Type="http://schemas.openxmlformats.org/officeDocument/2006/relationships/image" Target="media/image37.jpeg"/><Relationship Id="rId64" Type="http://schemas.openxmlformats.org/officeDocument/2006/relationships/hyperlink" Target="mailto:kristin.bruce@saskatoon.ca" TargetMode="External"/><Relationship Id="rId65" Type="http://schemas.openxmlformats.org/officeDocument/2006/relationships/header" Target="header6.xml"/><Relationship Id="rId66" Type="http://schemas.openxmlformats.org/officeDocument/2006/relationships/footer" Target="footer8.xml"/><Relationship Id="rId67" Type="http://schemas.openxmlformats.org/officeDocument/2006/relationships/hyperlink" Target="http://saskatoon.ca/zoningbylaw" TargetMode="External"/><Relationship Id="rId68" Type="http://schemas.openxmlformats.org/officeDocument/2006/relationships/hyperlink" Target="http://saskatoon.ca/" TargetMode="External"/><Relationship Id="rId69" Type="http://schemas.openxmlformats.org/officeDocument/2006/relationships/header" Target="header7.xml"/><Relationship Id="rId70" Type="http://schemas.openxmlformats.org/officeDocument/2006/relationships/footer" Target="footer9.xml"/><Relationship Id="rId71" Type="http://schemas.openxmlformats.org/officeDocument/2006/relationships/hyperlink" Target="mailto:catherine.kambeitz@saskatoon.ca" TargetMode="External"/><Relationship Id="rId72" Type="http://schemas.openxmlformats.org/officeDocument/2006/relationships/image" Target="media/image38.jpeg"/><Relationship Id="rId73" Type="http://schemas.openxmlformats.org/officeDocument/2006/relationships/image" Target="media/image39.jpeg"/><Relationship Id="rId74" Type="http://schemas.openxmlformats.org/officeDocument/2006/relationships/hyperlink" Target="mailto:city.planning@saskatoon.ca" TargetMode="External"/><Relationship Id="rId7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askato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2019-11-06T20:09:08Z</dcterms:created>
  <dcterms:modified xsi:type="dcterms:W3CDTF">2019-11-06T20:09:08Z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2019-10-18T00:00:00Z</vt:filetime>
  </property>
  <property fmtid="{D5CDD505-2E9C-101B-9397-08002B2CF9AE}" pid="3" name="Creator">
    <vt:lpwstr>Adobe InDesign 14.0 (Macintosh)</vt:lpwstr>
  </property>
  <property fmtid="{D5CDD505-2E9C-101B-9397-08002B2CF9AE}" pid="4" name="LastSaved">
    <vt:filetime>2019-11-06T00:00:00Z</vt:filetime>
  </property>
</Properties>
</file>